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02135" w14:textId="59910787" w:rsidR="00333AD2" w:rsidRPr="00DA3AFE" w:rsidRDefault="00333AD2" w:rsidP="00DA3AF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>1. Farmacinė kompozicija monometilfumarato (MMF) provaisto</w:t>
      </w:r>
      <w:r w:rsidR="00DA16A4" w:rsidRPr="00DA3AFE">
        <w:rPr>
          <w:rFonts w:ascii="Helvetica" w:hAnsi="Helvetica" w:cs="Helvetica"/>
          <w:sz w:val="20"/>
          <w:szCs w:val="24"/>
          <w:lang w:val="lt-LT"/>
        </w:rPr>
        <w:t>, skirta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DA16A4" w:rsidRPr="00DA3AFE">
        <w:rPr>
          <w:rFonts w:ascii="Helvetica" w:hAnsi="Helvetica" w:cs="Helvetica"/>
          <w:sz w:val="20"/>
          <w:szCs w:val="24"/>
          <w:lang w:val="lt-LT"/>
        </w:rPr>
        <w:t>įvedimui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vieną ar</w:t>
      </w:r>
      <w:r w:rsidR="00DA16A4" w:rsidRPr="00DA3AFE">
        <w:rPr>
          <w:rFonts w:ascii="Helvetica" w:hAnsi="Helvetica" w:cs="Helvetica"/>
          <w:sz w:val="20"/>
          <w:szCs w:val="24"/>
          <w:lang w:val="lt-LT"/>
        </w:rPr>
        <w:t>ba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du kartus per dieną, kur minėtas MMF provaistas yra 2-(2,5-dioksopirolidin-1-il) etilmetilfumaratas arba </w:t>
      </w:r>
      <w:r w:rsidR="00C36CCF" w:rsidRPr="00DA3AFE">
        <w:rPr>
          <w:rFonts w:ascii="Helvetica" w:hAnsi="Helvetica" w:cs="Helvetica"/>
          <w:sz w:val="20"/>
          <w:szCs w:val="24"/>
          <w:lang w:val="lt-LT"/>
        </w:rPr>
        <w:t>farmaciniu požiūriu priimtina jo druska</w:t>
      </w:r>
      <w:r w:rsidRPr="00DA3AFE">
        <w:rPr>
          <w:rFonts w:ascii="Helvetica" w:hAnsi="Helvetica" w:cs="Helvetica"/>
          <w:sz w:val="20"/>
          <w:szCs w:val="24"/>
          <w:lang w:val="lt-LT"/>
        </w:rPr>
        <w:t>, minėta kompozicija apima 2-(2,5-dioksopirolidin-1-il) etilmetilfumarat</w:t>
      </w:r>
      <w:r w:rsidR="00DA16A4" w:rsidRPr="00DA3AFE">
        <w:rPr>
          <w:rFonts w:ascii="Helvetica" w:hAnsi="Helvetica" w:cs="Helvetica"/>
          <w:sz w:val="20"/>
          <w:szCs w:val="24"/>
          <w:lang w:val="lt-LT"/>
        </w:rPr>
        <w:t>ą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arba farmaciniu požiūriu priimtin</w:t>
      </w:r>
      <w:r w:rsidR="00DA16A4" w:rsidRPr="00DA3AFE">
        <w:rPr>
          <w:rFonts w:ascii="Helvetica" w:hAnsi="Helvetica" w:cs="Helvetica"/>
          <w:sz w:val="20"/>
          <w:szCs w:val="24"/>
          <w:lang w:val="lt-LT"/>
        </w:rPr>
        <w:t>ą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DA16A4" w:rsidRPr="00DA3AFE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DA3AFE">
        <w:rPr>
          <w:rFonts w:ascii="Helvetica" w:hAnsi="Helvetica" w:cs="Helvetica"/>
          <w:sz w:val="20"/>
          <w:szCs w:val="24"/>
          <w:lang w:val="lt-LT"/>
        </w:rPr>
        <w:t>drusk</w:t>
      </w:r>
      <w:r w:rsidR="00DA16A4" w:rsidRPr="00DA3AFE">
        <w:rPr>
          <w:rFonts w:ascii="Helvetica" w:hAnsi="Helvetica" w:cs="Helvetica"/>
          <w:sz w:val="20"/>
          <w:szCs w:val="24"/>
          <w:lang w:val="lt-LT"/>
        </w:rPr>
        <w:t>ą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ir kontroliuojamo atpalaidavimo polimer</w:t>
      </w:r>
      <w:r w:rsidR="00DA16A4" w:rsidRPr="00DA3AFE">
        <w:rPr>
          <w:rFonts w:ascii="Helvetica" w:hAnsi="Helvetica" w:cs="Helvetica"/>
          <w:sz w:val="20"/>
          <w:szCs w:val="24"/>
          <w:lang w:val="lt-LT"/>
        </w:rPr>
        <w:t>ą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, kur kontroliuojamo atpalaidavimo polimeras yra dangos pavidalo, </w:t>
      </w:r>
      <w:r w:rsidR="00C36CCF" w:rsidRPr="00DA3AFE">
        <w:rPr>
          <w:rFonts w:ascii="Helvetica" w:hAnsi="Helvetica" w:cs="Helvetica"/>
          <w:sz w:val="20"/>
          <w:szCs w:val="24"/>
          <w:lang w:val="lt-LT"/>
        </w:rPr>
        <w:t>pritaikyto uždengti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šerd</w:t>
      </w:r>
      <w:r w:rsidR="00DA16A4" w:rsidRPr="00DA3AFE">
        <w:rPr>
          <w:rFonts w:ascii="Helvetica" w:hAnsi="Helvetica" w:cs="Helvetica"/>
          <w:sz w:val="20"/>
          <w:szCs w:val="24"/>
          <w:lang w:val="lt-LT"/>
        </w:rPr>
        <w:t>į</w:t>
      </w:r>
      <w:r w:rsidRPr="00DA3AFE">
        <w:rPr>
          <w:rFonts w:ascii="Helvetica" w:hAnsi="Helvetica" w:cs="Helvetica"/>
          <w:sz w:val="20"/>
          <w:szCs w:val="24"/>
          <w:lang w:val="lt-LT"/>
        </w:rPr>
        <w:t>, kur</w:t>
      </w:r>
      <w:r w:rsidR="00DA16A4" w:rsidRPr="00DA3AFE">
        <w:rPr>
          <w:rFonts w:ascii="Helvetica" w:hAnsi="Helvetica" w:cs="Helvetica"/>
          <w:sz w:val="20"/>
          <w:szCs w:val="24"/>
          <w:lang w:val="lt-LT"/>
        </w:rPr>
        <w:t>ioje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yra 2-(2,5-dioksopirolidin-1-il) etilmetilfumaratas arba </w:t>
      </w:r>
      <w:r w:rsidR="00C36CCF" w:rsidRPr="00DA3AFE">
        <w:rPr>
          <w:rFonts w:ascii="Helvetica" w:hAnsi="Helvetica" w:cs="Helvetica"/>
          <w:sz w:val="20"/>
          <w:szCs w:val="24"/>
          <w:lang w:val="lt-LT"/>
        </w:rPr>
        <w:t>farmaciniu požiūriu priimtina jo druska</w:t>
      </w:r>
      <w:r w:rsidRPr="00DA3AFE">
        <w:rPr>
          <w:rFonts w:ascii="Helvetica" w:hAnsi="Helvetica" w:cs="Helvetica"/>
          <w:sz w:val="20"/>
          <w:szCs w:val="24"/>
          <w:lang w:val="lt-LT"/>
        </w:rPr>
        <w:t>.</w:t>
      </w:r>
    </w:p>
    <w:p w14:paraId="4F0F0616" w14:textId="77777777" w:rsidR="00333AD2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5E7541E" w14:textId="7D9BEE1D" w:rsidR="00333AD2" w:rsidRPr="00DA3AFE" w:rsidRDefault="00333AD2" w:rsidP="00DA3AF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 xml:space="preserve">2. Farmacinė kompozicija pagal 1 punktą, kur šerdis yra tabletė arba granulė, apimanti 2-(2,5-dioksopirolidin-1-il) etilmetilfumaratą arba </w:t>
      </w:r>
      <w:r w:rsidR="00C36CCF" w:rsidRPr="00DA3AFE">
        <w:rPr>
          <w:rFonts w:ascii="Helvetica" w:hAnsi="Helvetica" w:cs="Helvetica"/>
          <w:sz w:val="20"/>
          <w:szCs w:val="24"/>
          <w:lang w:val="lt-LT"/>
        </w:rPr>
        <w:t>farmaciniu požiūriu priimtiną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8B0A5D" w:rsidRPr="00DA3AFE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druską, </w:t>
      </w:r>
      <w:r w:rsidR="008B0A5D" w:rsidRPr="00DA3AFE">
        <w:rPr>
          <w:rFonts w:ascii="Helvetica" w:hAnsi="Helvetica" w:cs="Helvetica"/>
          <w:sz w:val="20"/>
          <w:szCs w:val="24"/>
          <w:lang w:val="lt-LT"/>
        </w:rPr>
        <w:t>pageidautina</w:t>
      </w:r>
      <w:r w:rsidRPr="00DA3AFE">
        <w:rPr>
          <w:rFonts w:ascii="Helvetica" w:hAnsi="Helvetica" w:cs="Helvetica"/>
          <w:sz w:val="20"/>
          <w:szCs w:val="24"/>
          <w:lang w:val="lt-LT"/>
        </w:rPr>
        <w:t>, kur farmacinė kompozicija apima tablečių arba granul</w:t>
      </w:r>
      <w:r w:rsidR="008B0A5D" w:rsidRPr="00DA3AFE">
        <w:rPr>
          <w:rFonts w:ascii="Helvetica" w:hAnsi="Helvetica" w:cs="Helvetica"/>
          <w:sz w:val="20"/>
          <w:szCs w:val="24"/>
          <w:lang w:val="lt-LT"/>
        </w:rPr>
        <w:t>ių visumą</w:t>
      </w:r>
      <w:r w:rsidRPr="00DA3AFE">
        <w:rPr>
          <w:rFonts w:ascii="Helvetica" w:hAnsi="Helvetica" w:cs="Helvetica"/>
          <w:sz w:val="20"/>
          <w:szCs w:val="24"/>
          <w:lang w:val="lt-LT"/>
        </w:rPr>
        <w:t>.</w:t>
      </w:r>
    </w:p>
    <w:p w14:paraId="3391092E" w14:textId="77777777" w:rsidR="00333AD2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F200926" w14:textId="496E6468" w:rsidR="00333AD2" w:rsidRPr="00DA3AFE" w:rsidRDefault="00333AD2" w:rsidP="00DA3AF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>3. Farmacinė kompozicija pagal 1 arba 2 punktą, kur danga yra enterinė danga.</w:t>
      </w:r>
    </w:p>
    <w:p w14:paraId="1865BAB9" w14:textId="77777777" w:rsidR="00333AD2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25A8F30" w14:textId="2B0EC57F" w:rsidR="00333AD2" w:rsidRPr="00DA3AFE" w:rsidRDefault="00333AD2" w:rsidP="00DA3AF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 xml:space="preserve">4. Farmacinė kompozicija pagal 3 punktą, kur </w:t>
      </w:r>
    </w:p>
    <w:p w14:paraId="52D278C0" w14:textId="459C9BD0" w:rsidR="00333AD2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 xml:space="preserve">a) 2-(2,5-dioksopirolidin-1-il) etilmetilfumaratas arba </w:t>
      </w:r>
      <w:r w:rsidR="00C36CCF" w:rsidRPr="00DA3AFE">
        <w:rPr>
          <w:rFonts w:ascii="Helvetica" w:hAnsi="Helvetica" w:cs="Helvetica"/>
          <w:sz w:val="20"/>
          <w:szCs w:val="24"/>
          <w:lang w:val="lt-LT"/>
        </w:rPr>
        <w:t>farmaciniu požiūriu priimtina jo druska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8B0A5D" w:rsidRPr="00DA3AFE">
        <w:rPr>
          <w:rFonts w:ascii="Helvetica" w:hAnsi="Helvetica" w:cs="Helvetica"/>
          <w:sz w:val="20"/>
          <w:szCs w:val="24"/>
          <w:lang w:val="lt-LT"/>
        </w:rPr>
        <w:t>iš esmės yra atpalaiduojami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iš</w:t>
      </w:r>
      <w:r w:rsidR="008B0A5D" w:rsidRPr="00DA3AFE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A3AFE">
        <w:rPr>
          <w:rFonts w:ascii="Helvetica" w:hAnsi="Helvetica" w:cs="Helvetica"/>
          <w:sz w:val="20"/>
          <w:szCs w:val="24"/>
          <w:lang w:val="lt-LT"/>
        </w:rPr>
        <w:t>kart</w:t>
      </w:r>
      <w:r w:rsidR="008B0A5D" w:rsidRPr="00DA3AFE">
        <w:rPr>
          <w:rFonts w:ascii="Helvetica" w:hAnsi="Helvetica" w:cs="Helvetica"/>
          <w:sz w:val="20"/>
          <w:szCs w:val="24"/>
          <w:lang w:val="lt-LT"/>
        </w:rPr>
        <w:t>o,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pašalinus enterinę dangą; arba</w:t>
      </w:r>
    </w:p>
    <w:p w14:paraId="6F6F393C" w14:textId="082C8B46" w:rsidR="00333AD2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 xml:space="preserve">b) iš esmės visas 2-(2,5-dioksopirolidin-1-il) etilmetilfumaratas arba farmaciniu požiūriu priimtina </w:t>
      </w:r>
      <w:r w:rsidR="008B0A5D" w:rsidRPr="00DA3AFE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druska </w:t>
      </w:r>
      <w:r w:rsidR="008B0A5D" w:rsidRPr="00DA3AFE">
        <w:rPr>
          <w:rFonts w:ascii="Helvetica" w:hAnsi="Helvetica" w:cs="Helvetica"/>
          <w:sz w:val="20"/>
          <w:szCs w:val="24"/>
          <w:lang w:val="lt-LT"/>
        </w:rPr>
        <w:t>yra atpalaiduojami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iš kompozicijos per maždaug 2 valandas, esant pH 6,8, </w:t>
      </w:r>
      <w:r w:rsidR="008B0A5D" w:rsidRPr="00DA3AFE">
        <w:rPr>
          <w:rFonts w:ascii="Helvetica" w:hAnsi="Helvetica" w:cs="Helvetica"/>
          <w:sz w:val="20"/>
          <w:szCs w:val="24"/>
          <w:lang w:val="lt-LT"/>
        </w:rPr>
        <w:t>kaip išmatuota,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naudojant USP </w:t>
      </w:r>
      <w:r w:rsidR="008B0A5D" w:rsidRPr="00DA3AFE">
        <w:rPr>
          <w:rFonts w:ascii="Helvetica" w:hAnsi="Helvetica" w:cs="Helvetica"/>
          <w:sz w:val="20"/>
          <w:szCs w:val="24"/>
          <w:lang w:val="lt-LT"/>
        </w:rPr>
        <w:t>prietaisą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I </w:t>
      </w:r>
      <w:r w:rsidR="005907C8" w:rsidRPr="00DA3AFE">
        <w:rPr>
          <w:rFonts w:ascii="Helvetica" w:hAnsi="Helvetica" w:cs="Helvetica"/>
          <w:sz w:val="20"/>
          <w:szCs w:val="24"/>
          <w:lang w:val="lt-LT"/>
        </w:rPr>
        <w:t xml:space="preserve">su 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40 </w:t>
      </w:r>
      <w:r w:rsidR="00C36CCF" w:rsidRPr="00DA3AFE">
        <w:rPr>
          <w:rFonts w:ascii="Helvetica" w:hAnsi="Helvetica" w:cs="Helvetica"/>
          <w:sz w:val="20"/>
          <w:szCs w:val="24"/>
          <w:lang w:val="lt-LT"/>
        </w:rPr>
        <w:t>tankio</w:t>
      </w:r>
      <w:r w:rsidR="000920AB" w:rsidRPr="00DA3AFE">
        <w:rPr>
          <w:rFonts w:ascii="Helvetica" w:hAnsi="Helvetica" w:cs="Helvetica"/>
          <w:sz w:val="20"/>
          <w:szCs w:val="24"/>
          <w:lang w:val="lt-LT"/>
        </w:rPr>
        <w:t xml:space="preserve"> tinkl</w:t>
      </w:r>
      <w:r w:rsidR="005C2F89" w:rsidRPr="00DA3AFE">
        <w:rPr>
          <w:rFonts w:ascii="Helvetica" w:hAnsi="Helvetica" w:cs="Helvetica"/>
          <w:sz w:val="20"/>
          <w:szCs w:val="24"/>
          <w:lang w:val="lt-LT"/>
        </w:rPr>
        <w:t>iniu</w:t>
      </w:r>
      <w:r w:rsidR="005907C8" w:rsidRPr="00DA3AFE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A3AFE">
        <w:rPr>
          <w:rFonts w:ascii="Helvetica" w:hAnsi="Helvetica" w:cs="Helvetica"/>
          <w:sz w:val="20"/>
          <w:szCs w:val="24"/>
          <w:lang w:val="lt-LT"/>
        </w:rPr>
        <w:t>krepšel</w:t>
      </w:r>
      <w:r w:rsidR="005C2F89" w:rsidRPr="00DA3AFE">
        <w:rPr>
          <w:rFonts w:ascii="Helvetica" w:hAnsi="Helvetica" w:cs="Helvetica"/>
          <w:sz w:val="20"/>
          <w:szCs w:val="24"/>
          <w:lang w:val="lt-LT"/>
        </w:rPr>
        <w:t>iu</w:t>
      </w:r>
      <w:r w:rsidR="005907C8" w:rsidRPr="00DA3AFE">
        <w:rPr>
          <w:rFonts w:ascii="Helvetica" w:hAnsi="Helvetica" w:cs="Helvetica"/>
          <w:sz w:val="20"/>
          <w:szCs w:val="24"/>
          <w:lang w:val="lt-LT"/>
        </w:rPr>
        <w:t>, esant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sukimosi greičiu nuo 100 iki 150 aps</w:t>
      </w:r>
      <w:r w:rsidR="000920AB" w:rsidRPr="00DA3AFE">
        <w:rPr>
          <w:rFonts w:ascii="Helvetica" w:hAnsi="Helvetica" w:cs="Helvetica"/>
          <w:sz w:val="20"/>
          <w:szCs w:val="24"/>
          <w:lang w:val="lt-LT"/>
        </w:rPr>
        <w:t>.</w:t>
      </w:r>
      <w:r w:rsidRPr="00DA3AFE">
        <w:rPr>
          <w:rFonts w:ascii="Helvetica" w:hAnsi="Helvetica" w:cs="Helvetica"/>
          <w:sz w:val="20"/>
          <w:szCs w:val="24"/>
          <w:lang w:val="lt-LT"/>
        </w:rPr>
        <w:t>/ min</w:t>
      </w:r>
      <w:r w:rsidR="000920AB" w:rsidRPr="00DA3AFE">
        <w:rPr>
          <w:rFonts w:ascii="Helvetica" w:hAnsi="Helvetica" w:cs="Helvetica"/>
          <w:sz w:val="20"/>
          <w:szCs w:val="24"/>
          <w:lang w:val="lt-LT"/>
        </w:rPr>
        <w:t>.</w:t>
      </w:r>
      <w:r w:rsidRPr="00DA3AFE">
        <w:rPr>
          <w:rFonts w:ascii="Helvetica" w:hAnsi="Helvetica" w:cs="Helvetica"/>
          <w:sz w:val="20"/>
          <w:szCs w:val="24"/>
          <w:lang w:val="lt-LT"/>
        </w:rPr>
        <w:t>; pageidautina, kad 100</w:t>
      </w:r>
      <w:r w:rsidR="00C36CCF" w:rsidRPr="00DA3AFE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% 2-(2,5-dioksopirolidin-1-il) etilmetilfumarato arba farmaciniu požiūriu priimtinos </w:t>
      </w:r>
      <w:r w:rsidR="005C2F89" w:rsidRPr="00DA3AFE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druskos </w:t>
      </w:r>
      <w:r w:rsidR="005C2F89" w:rsidRPr="00DA3AFE">
        <w:rPr>
          <w:rFonts w:ascii="Helvetica" w:hAnsi="Helvetica" w:cs="Helvetica"/>
          <w:sz w:val="20"/>
          <w:szCs w:val="24"/>
          <w:lang w:val="lt-LT"/>
        </w:rPr>
        <w:t>atpalaiduojami iš kompozicijos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per maždaug 2 valandas, esant pH 6,8, </w:t>
      </w:r>
      <w:r w:rsidR="005C2F89" w:rsidRPr="00DA3AFE">
        <w:rPr>
          <w:rFonts w:ascii="Helvetica" w:hAnsi="Helvetica" w:cs="Helvetica"/>
          <w:sz w:val="20"/>
          <w:szCs w:val="24"/>
          <w:lang w:val="lt-LT"/>
        </w:rPr>
        <w:t xml:space="preserve">kaip išmatuota, naudojant USP prietaisą I su 40 </w:t>
      </w:r>
      <w:r w:rsidR="00C36CCF" w:rsidRPr="00DA3AFE">
        <w:rPr>
          <w:rFonts w:ascii="Helvetica" w:hAnsi="Helvetica" w:cs="Helvetica"/>
          <w:sz w:val="20"/>
          <w:szCs w:val="24"/>
          <w:lang w:val="lt-LT"/>
        </w:rPr>
        <w:t>tankio</w:t>
      </w:r>
      <w:r w:rsidR="005C2F89" w:rsidRPr="00DA3AFE">
        <w:rPr>
          <w:rFonts w:ascii="Helvetica" w:hAnsi="Helvetica" w:cs="Helvetica"/>
          <w:sz w:val="20"/>
          <w:szCs w:val="24"/>
          <w:lang w:val="lt-LT"/>
        </w:rPr>
        <w:t xml:space="preserve"> tinkliniu krepšeliu, esant sukimosi greičiu nuo 100 iki 150 aps./ min.</w:t>
      </w:r>
    </w:p>
    <w:p w14:paraId="131E7F67" w14:textId="77777777" w:rsidR="00333AD2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4CB2E03" w14:textId="4FA86BAE" w:rsidR="00333AD2" w:rsidRPr="00DA3AFE" w:rsidRDefault="00333AD2" w:rsidP="00DA3AF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 xml:space="preserve">5. Farmacinė kompozicija pagal bet kurį ankstesnį punktą, kur 2-(2,5-dioksopirolidin-1-il) etilmetilfumaratas arba farmaciniu požiūriu priimtina </w:t>
      </w:r>
      <w:r w:rsidR="005C2F89" w:rsidRPr="00DA3AFE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DA3AFE">
        <w:rPr>
          <w:rFonts w:ascii="Helvetica" w:hAnsi="Helvetica" w:cs="Helvetica"/>
          <w:sz w:val="20"/>
          <w:szCs w:val="24"/>
          <w:lang w:val="lt-LT"/>
        </w:rPr>
        <w:t>druska yra disperguota visoje nešiklio matricoje</w:t>
      </w:r>
      <w:r w:rsidR="005C2F89" w:rsidRPr="00DA3AFE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Pr="00DA3AFE">
        <w:rPr>
          <w:rFonts w:ascii="Helvetica" w:hAnsi="Helvetica" w:cs="Helvetica"/>
          <w:sz w:val="20"/>
          <w:szCs w:val="24"/>
          <w:lang w:val="lt-LT"/>
        </w:rPr>
        <w:t>, kad susidarytų granulių</w:t>
      </w:r>
      <w:r w:rsidR="005C2F89" w:rsidRPr="00DA3AFE">
        <w:rPr>
          <w:rFonts w:ascii="Helvetica" w:hAnsi="Helvetica" w:cs="Helvetica"/>
          <w:sz w:val="20"/>
          <w:szCs w:val="24"/>
          <w:lang w:val="lt-LT"/>
        </w:rPr>
        <w:t xml:space="preserve"> visuma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5C2F89" w:rsidRPr="00DA3AFE">
        <w:rPr>
          <w:rFonts w:ascii="Helvetica" w:hAnsi="Helvetica" w:cs="Helvetica"/>
          <w:sz w:val="20"/>
          <w:szCs w:val="24"/>
          <w:lang w:val="lt-LT"/>
        </w:rPr>
        <w:t>pageidautina, kur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granulės yra pagamint</w:t>
      </w:r>
      <w:r w:rsidR="005C2F89" w:rsidRPr="00DA3AFE">
        <w:rPr>
          <w:rFonts w:ascii="Helvetica" w:hAnsi="Helvetica" w:cs="Helvetica"/>
          <w:sz w:val="20"/>
          <w:szCs w:val="24"/>
          <w:lang w:val="lt-LT"/>
        </w:rPr>
        <w:t>o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s </w:t>
      </w:r>
      <w:r w:rsidR="003566D6" w:rsidRPr="00DA3AFE">
        <w:rPr>
          <w:rFonts w:ascii="Helvetica" w:hAnsi="Helvetica" w:cs="Helvetica"/>
          <w:sz w:val="20"/>
          <w:szCs w:val="24"/>
          <w:lang w:val="lt-LT"/>
        </w:rPr>
        <w:t>lydalo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ekstruzij</w:t>
      </w:r>
      <w:r w:rsidR="003566D6" w:rsidRPr="00DA3AFE">
        <w:rPr>
          <w:rFonts w:ascii="Helvetica" w:hAnsi="Helvetica" w:cs="Helvetica"/>
          <w:sz w:val="20"/>
          <w:szCs w:val="24"/>
          <w:lang w:val="lt-LT"/>
        </w:rPr>
        <w:t>os metodu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ir vėliau padengt</w:t>
      </w:r>
      <w:r w:rsidR="003566D6" w:rsidRPr="00DA3AFE">
        <w:rPr>
          <w:rFonts w:ascii="Helvetica" w:hAnsi="Helvetica" w:cs="Helvetica"/>
          <w:sz w:val="20"/>
          <w:szCs w:val="24"/>
          <w:lang w:val="lt-LT"/>
        </w:rPr>
        <w:t>o</w:t>
      </w:r>
      <w:r w:rsidRPr="00DA3AFE">
        <w:rPr>
          <w:rFonts w:ascii="Helvetica" w:hAnsi="Helvetica" w:cs="Helvetica"/>
          <w:sz w:val="20"/>
          <w:szCs w:val="24"/>
          <w:lang w:val="lt-LT"/>
        </w:rPr>
        <w:t>s kontroliuojamo atpalaidavimo polimeru.</w:t>
      </w:r>
    </w:p>
    <w:p w14:paraId="0818F883" w14:textId="77777777" w:rsidR="00333AD2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415A964" w14:textId="7C34414F" w:rsidR="00333AD2" w:rsidRPr="00DA3AFE" w:rsidRDefault="00333AD2" w:rsidP="00DA3AF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 xml:space="preserve">6. Farmacinė kompozicija pagal bet kurį ankstesnį punktą, kur šerdis dar </w:t>
      </w:r>
      <w:r w:rsidR="003566D6" w:rsidRPr="00DA3AFE">
        <w:rPr>
          <w:rFonts w:ascii="Helvetica" w:hAnsi="Helvetica" w:cs="Helvetica"/>
          <w:sz w:val="20"/>
          <w:szCs w:val="24"/>
          <w:lang w:val="lt-LT"/>
        </w:rPr>
        <w:t>apima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skiediklį ir dezintegr</w:t>
      </w:r>
      <w:r w:rsidR="003566D6" w:rsidRPr="00DA3AFE">
        <w:rPr>
          <w:rFonts w:ascii="Helvetica" w:hAnsi="Helvetica" w:cs="Helvetica"/>
          <w:sz w:val="20"/>
          <w:szCs w:val="24"/>
          <w:lang w:val="lt-LT"/>
        </w:rPr>
        <w:t>uojančią medžiagą</w:t>
      </w:r>
      <w:r w:rsidRPr="00DA3AFE">
        <w:rPr>
          <w:rFonts w:ascii="Helvetica" w:hAnsi="Helvetica" w:cs="Helvetica"/>
          <w:sz w:val="20"/>
          <w:szCs w:val="24"/>
          <w:lang w:val="lt-LT"/>
        </w:rPr>
        <w:t>.</w:t>
      </w:r>
    </w:p>
    <w:p w14:paraId="117A6593" w14:textId="77777777" w:rsidR="00333AD2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90EB3DD" w14:textId="545C3263" w:rsidR="00333AD2" w:rsidRPr="00DA3AFE" w:rsidRDefault="00333AD2" w:rsidP="00DA3AF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 xml:space="preserve">7. Farmacinė kompozicija, susidedanti iš esmės iš šerdies, apimančios 2-(2,5-dioksopirolidin-1-il) etilmetilfumaratą arba </w:t>
      </w:r>
      <w:r w:rsidR="00C36CCF" w:rsidRPr="00DA3AFE">
        <w:rPr>
          <w:rFonts w:ascii="Helvetica" w:hAnsi="Helvetica" w:cs="Helvetica"/>
          <w:sz w:val="20"/>
          <w:szCs w:val="24"/>
          <w:lang w:val="lt-LT"/>
        </w:rPr>
        <w:t>farmaciniu požiūriu priimtiną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3566D6" w:rsidRPr="00DA3AFE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DA3AFE">
        <w:rPr>
          <w:rFonts w:ascii="Helvetica" w:hAnsi="Helvetica" w:cs="Helvetica"/>
          <w:sz w:val="20"/>
          <w:szCs w:val="24"/>
          <w:lang w:val="lt-LT"/>
        </w:rPr>
        <w:t>druską, skiedikl</w:t>
      </w:r>
      <w:r w:rsidR="003566D6" w:rsidRPr="00DA3AFE">
        <w:rPr>
          <w:rFonts w:ascii="Helvetica" w:hAnsi="Helvetica" w:cs="Helvetica"/>
          <w:sz w:val="20"/>
          <w:szCs w:val="24"/>
          <w:lang w:val="lt-LT"/>
        </w:rPr>
        <w:t>io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3566D6" w:rsidRPr="00DA3AFE">
        <w:rPr>
          <w:rFonts w:ascii="Helvetica" w:hAnsi="Helvetica" w:cs="Helvetica"/>
          <w:sz w:val="20"/>
          <w:szCs w:val="24"/>
          <w:lang w:val="lt-LT"/>
        </w:rPr>
        <w:t>dezintegruojančios medžiagos</w:t>
      </w:r>
      <w:r w:rsidRPr="00DA3AFE">
        <w:rPr>
          <w:rFonts w:ascii="Helvetica" w:hAnsi="Helvetica" w:cs="Helvetica"/>
          <w:sz w:val="20"/>
          <w:szCs w:val="24"/>
          <w:lang w:val="lt-LT"/>
        </w:rPr>
        <w:t>; ir dang</w:t>
      </w:r>
      <w:r w:rsidR="003566D6" w:rsidRPr="00DA3AFE">
        <w:rPr>
          <w:rFonts w:ascii="Helvetica" w:hAnsi="Helvetica" w:cs="Helvetica"/>
          <w:sz w:val="20"/>
          <w:szCs w:val="24"/>
          <w:lang w:val="lt-LT"/>
        </w:rPr>
        <w:t>os</w:t>
      </w:r>
      <w:r w:rsidRPr="00DA3AFE">
        <w:rPr>
          <w:rFonts w:ascii="Helvetica" w:hAnsi="Helvetica" w:cs="Helvetica"/>
          <w:sz w:val="20"/>
          <w:szCs w:val="24"/>
          <w:lang w:val="lt-LT"/>
        </w:rPr>
        <w:t>, apiman</w:t>
      </w:r>
      <w:r w:rsidR="003566D6" w:rsidRPr="00DA3AFE">
        <w:rPr>
          <w:rFonts w:ascii="Helvetica" w:hAnsi="Helvetica" w:cs="Helvetica"/>
          <w:sz w:val="20"/>
          <w:szCs w:val="24"/>
          <w:lang w:val="lt-LT"/>
        </w:rPr>
        <w:t>čios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kontroliuojamo atpalaidavimo polimerą.</w:t>
      </w:r>
    </w:p>
    <w:p w14:paraId="38F20B66" w14:textId="77777777" w:rsidR="00333AD2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7BAB049" w14:textId="38BFC9AE" w:rsidR="00333AD2" w:rsidRPr="00DA3AFE" w:rsidRDefault="00333AD2" w:rsidP="00DA3AF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 xml:space="preserve">8. Farmacinė kompozicija pagal bet kurį ankstesnį punktą, kur danga dar </w:t>
      </w:r>
      <w:r w:rsidR="003566D6" w:rsidRPr="00DA3AFE">
        <w:rPr>
          <w:rFonts w:ascii="Helvetica" w:hAnsi="Helvetica" w:cs="Helvetica"/>
          <w:sz w:val="20"/>
          <w:szCs w:val="24"/>
          <w:lang w:val="lt-LT"/>
        </w:rPr>
        <w:t>apima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plastifikatorių ir vieną ar</w:t>
      </w:r>
      <w:r w:rsidR="003566D6" w:rsidRPr="00DA3AFE">
        <w:rPr>
          <w:rFonts w:ascii="Helvetica" w:hAnsi="Helvetica" w:cs="Helvetica"/>
          <w:sz w:val="20"/>
          <w:szCs w:val="24"/>
          <w:lang w:val="lt-LT"/>
        </w:rPr>
        <w:t>ba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daugiau </w:t>
      </w:r>
      <w:r w:rsidR="00C36CCF" w:rsidRPr="00DA3AFE">
        <w:rPr>
          <w:rFonts w:ascii="Helvetica" w:hAnsi="Helvetica" w:cs="Helvetica"/>
          <w:sz w:val="20"/>
          <w:szCs w:val="24"/>
          <w:lang w:val="lt-LT"/>
        </w:rPr>
        <w:t>agent</w:t>
      </w:r>
      <w:r w:rsidRPr="00DA3AFE">
        <w:rPr>
          <w:rFonts w:ascii="Helvetica" w:hAnsi="Helvetica" w:cs="Helvetica"/>
          <w:sz w:val="20"/>
          <w:szCs w:val="24"/>
          <w:lang w:val="lt-LT"/>
        </w:rPr>
        <w:t>ų</w:t>
      </w:r>
      <w:r w:rsidR="003566D6" w:rsidRPr="00DA3AFE">
        <w:rPr>
          <w:rFonts w:ascii="Helvetica" w:hAnsi="Helvetica" w:cs="Helvetica"/>
          <w:sz w:val="20"/>
          <w:szCs w:val="24"/>
          <w:lang w:val="lt-LT"/>
        </w:rPr>
        <w:t>, apsaugančių nuo lipnumo</w:t>
      </w:r>
      <w:r w:rsidRPr="00DA3AFE">
        <w:rPr>
          <w:rFonts w:ascii="Helvetica" w:hAnsi="Helvetica" w:cs="Helvetica"/>
          <w:sz w:val="20"/>
          <w:szCs w:val="24"/>
          <w:lang w:val="lt-LT"/>
        </w:rPr>
        <w:t>.</w:t>
      </w:r>
    </w:p>
    <w:p w14:paraId="73C4F15B" w14:textId="77777777" w:rsidR="00333AD2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1CF4555" w14:textId="5C00FB41" w:rsidR="00333AD2" w:rsidRPr="00DA3AFE" w:rsidRDefault="00333AD2" w:rsidP="00DA3AF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 xml:space="preserve">9. Farmacinė kompozicija pagal 6 arba 7 punktą, kur skiediklis yra parinktas iš grupės, susidedančios iš mikrokristalinės celiuliozės, dekstrozės, laktozės, sacharozės, manitolio, dikalcio fosfato ir jų derinių; kur </w:t>
      </w:r>
      <w:r w:rsidR="00E24060" w:rsidRPr="00DA3AFE">
        <w:rPr>
          <w:rFonts w:ascii="Helvetica" w:hAnsi="Helvetica" w:cs="Helvetica"/>
          <w:sz w:val="20"/>
          <w:szCs w:val="24"/>
          <w:lang w:val="lt-LT"/>
        </w:rPr>
        <w:t>dezintegruojanti medžiaga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yra parinkta iš grupės, susidedančios iš natrio karboksimetilceliuliozės, krakmolo, </w:t>
      </w:r>
      <w:r w:rsidR="00AD4C0F" w:rsidRPr="00DA3AFE">
        <w:rPr>
          <w:rFonts w:ascii="Helvetica" w:hAnsi="Helvetica" w:cs="Helvetica"/>
          <w:sz w:val="20"/>
          <w:szCs w:val="24"/>
          <w:lang w:val="lt-LT"/>
        </w:rPr>
        <w:t>skersiniais ryšiais susiūto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polivinilpirolidono (krospovidono) ir jų derinių; kur kontroliuojamo atpalaidavimo polimeras yra enterinis polimeras; ir kur dang</w:t>
      </w:r>
      <w:r w:rsidR="00AD4C0F" w:rsidRPr="00DA3AFE">
        <w:rPr>
          <w:rFonts w:ascii="Helvetica" w:hAnsi="Helvetica" w:cs="Helvetica"/>
          <w:sz w:val="20"/>
          <w:szCs w:val="24"/>
          <w:lang w:val="lt-LT"/>
        </w:rPr>
        <w:t>a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dar </w:t>
      </w:r>
      <w:r w:rsidR="00AD4C0F" w:rsidRPr="00DA3AFE">
        <w:rPr>
          <w:rFonts w:ascii="Helvetica" w:hAnsi="Helvetica" w:cs="Helvetica"/>
          <w:sz w:val="20"/>
          <w:szCs w:val="24"/>
          <w:lang w:val="lt-LT"/>
        </w:rPr>
        <w:t>apima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(a) plastifikatori</w:t>
      </w:r>
      <w:r w:rsidR="00AD4C0F" w:rsidRPr="00DA3AFE">
        <w:rPr>
          <w:rFonts w:ascii="Helvetica" w:hAnsi="Helvetica" w:cs="Helvetica"/>
          <w:sz w:val="20"/>
          <w:szCs w:val="24"/>
          <w:lang w:val="lt-LT"/>
        </w:rPr>
        <w:t>ų</w:t>
      </w:r>
      <w:r w:rsidRPr="00DA3AFE">
        <w:rPr>
          <w:rFonts w:ascii="Helvetica" w:hAnsi="Helvetica" w:cs="Helvetica"/>
          <w:sz w:val="20"/>
          <w:szCs w:val="24"/>
          <w:lang w:val="lt-LT"/>
        </w:rPr>
        <w:t>, parinkt</w:t>
      </w:r>
      <w:r w:rsidR="00AD4C0F" w:rsidRPr="00DA3AFE">
        <w:rPr>
          <w:rFonts w:ascii="Helvetica" w:hAnsi="Helvetica" w:cs="Helvetica"/>
          <w:sz w:val="20"/>
          <w:szCs w:val="24"/>
          <w:lang w:val="lt-LT"/>
        </w:rPr>
        <w:t>ą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iš grupės, susidedančios iš triacetino, tributilo citrato, trietilo citrato, dibutilo seba</w:t>
      </w:r>
      <w:r w:rsidR="00AD4C0F" w:rsidRPr="00DA3AFE">
        <w:rPr>
          <w:rFonts w:ascii="Helvetica" w:hAnsi="Helvetica" w:cs="Helvetica"/>
          <w:sz w:val="20"/>
          <w:szCs w:val="24"/>
          <w:lang w:val="lt-LT"/>
        </w:rPr>
        <w:t>k</w:t>
      </w:r>
      <w:r w:rsidRPr="00DA3AFE">
        <w:rPr>
          <w:rFonts w:ascii="Helvetica" w:hAnsi="Helvetica" w:cs="Helvetica"/>
          <w:sz w:val="20"/>
          <w:szCs w:val="24"/>
          <w:lang w:val="lt-LT"/>
        </w:rPr>
        <w:t>ato, dietil</w:t>
      </w:r>
      <w:r w:rsidR="00B9759E" w:rsidRPr="00DA3AFE">
        <w:rPr>
          <w:rFonts w:ascii="Helvetica" w:hAnsi="Helvetica" w:cs="Helvetica"/>
          <w:sz w:val="20"/>
          <w:szCs w:val="24"/>
          <w:lang w:val="lt-LT"/>
        </w:rPr>
        <w:t xml:space="preserve">o </w:t>
      </w:r>
      <w:r w:rsidRPr="00DA3AFE">
        <w:rPr>
          <w:rFonts w:ascii="Helvetica" w:hAnsi="Helvetica" w:cs="Helvetica"/>
          <w:sz w:val="20"/>
          <w:szCs w:val="24"/>
          <w:lang w:val="lt-LT"/>
        </w:rPr>
        <w:t>ftalato ir jų derinių, ir (b) vieną ar</w:t>
      </w:r>
      <w:r w:rsidR="00AD4C0F" w:rsidRPr="00DA3AFE">
        <w:rPr>
          <w:rFonts w:ascii="Helvetica" w:hAnsi="Helvetica" w:cs="Helvetica"/>
          <w:sz w:val="20"/>
          <w:szCs w:val="24"/>
          <w:lang w:val="lt-LT"/>
        </w:rPr>
        <w:t>ba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A3AFE">
        <w:rPr>
          <w:rFonts w:ascii="Helvetica" w:hAnsi="Helvetica" w:cs="Helvetica"/>
          <w:sz w:val="20"/>
          <w:szCs w:val="24"/>
          <w:lang w:val="lt-LT"/>
        </w:rPr>
        <w:lastRenderedPageBreak/>
        <w:t xml:space="preserve">daugiau </w:t>
      </w:r>
      <w:r w:rsidR="00B9759E" w:rsidRPr="00DA3AFE">
        <w:rPr>
          <w:rFonts w:ascii="Helvetica" w:hAnsi="Helvetica" w:cs="Helvetica"/>
          <w:sz w:val="20"/>
          <w:szCs w:val="24"/>
          <w:lang w:val="lt-LT"/>
        </w:rPr>
        <w:t>agent</w:t>
      </w:r>
      <w:r w:rsidR="00AD4C0F" w:rsidRPr="00DA3AFE">
        <w:rPr>
          <w:rFonts w:ascii="Helvetica" w:hAnsi="Helvetica" w:cs="Helvetica"/>
          <w:sz w:val="20"/>
          <w:szCs w:val="24"/>
          <w:lang w:val="lt-LT"/>
        </w:rPr>
        <w:t>ų, apsaugančių nuo lipnumo</w:t>
      </w:r>
      <w:r w:rsidRPr="00DA3AFE">
        <w:rPr>
          <w:rFonts w:ascii="Helvetica" w:hAnsi="Helvetica" w:cs="Helvetica"/>
          <w:sz w:val="20"/>
          <w:szCs w:val="24"/>
          <w:lang w:val="lt-LT"/>
        </w:rPr>
        <w:t>, parinktų iš grupės, susidedančios iš koloidinis silicio dioksid</w:t>
      </w:r>
      <w:r w:rsidR="00AD4C0F" w:rsidRPr="00DA3AFE">
        <w:rPr>
          <w:rFonts w:ascii="Helvetica" w:hAnsi="Helvetica" w:cs="Helvetica"/>
          <w:sz w:val="20"/>
          <w:szCs w:val="24"/>
          <w:lang w:val="lt-LT"/>
        </w:rPr>
        <w:t>o</w:t>
      </w:r>
      <w:r w:rsidRPr="00DA3AFE">
        <w:rPr>
          <w:rFonts w:ascii="Helvetica" w:hAnsi="Helvetica" w:cs="Helvetica"/>
          <w:sz w:val="20"/>
          <w:szCs w:val="24"/>
          <w:lang w:val="lt-LT"/>
        </w:rPr>
        <w:t>, talk</w:t>
      </w:r>
      <w:r w:rsidR="00AD4C0F" w:rsidRPr="00DA3AFE">
        <w:rPr>
          <w:rFonts w:ascii="Helvetica" w:hAnsi="Helvetica" w:cs="Helvetica"/>
          <w:sz w:val="20"/>
          <w:szCs w:val="24"/>
          <w:lang w:val="lt-LT"/>
        </w:rPr>
        <w:t>o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ir jų derini</w:t>
      </w:r>
      <w:r w:rsidR="00AD4C0F" w:rsidRPr="00DA3AFE">
        <w:rPr>
          <w:rFonts w:ascii="Helvetica" w:hAnsi="Helvetica" w:cs="Helvetica"/>
          <w:sz w:val="20"/>
          <w:szCs w:val="24"/>
          <w:lang w:val="lt-LT"/>
        </w:rPr>
        <w:t>ų</w:t>
      </w:r>
      <w:r w:rsidRPr="00DA3AFE">
        <w:rPr>
          <w:rFonts w:ascii="Helvetica" w:hAnsi="Helvetica" w:cs="Helvetica"/>
          <w:sz w:val="20"/>
          <w:szCs w:val="24"/>
          <w:lang w:val="lt-LT"/>
        </w:rPr>
        <w:t>.</w:t>
      </w:r>
    </w:p>
    <w:p w14:paraId="5FCE3BDC" w14:textId="77777777" w:rsidR="00333AD2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FDD925A" w14:textId="338D921E" w:rsidR="00333AD2" w:rsidRPr="00DA3AFE" w:rsidRDefault="00333AD2" w:rsidP="00DA3AF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>10. Farmacinė kompozicija pagal 6 arba 7 punktą, kur skiediklis yra mikrokristalinė celiuliozė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>,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ir danga apima kontroliuojamo atpalaidavimo polimerą C tipo metakrilo rūgšties kopolimerą; 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>pageidautina</w:t>
      </w:r>
      <w:r w:rsidRPr="00DA3AFE">
        <w:rPr>
          <w:rFonts w:ascii="Helvetica" w:hAnsi="Helvetica" w:cs="Helvetica"/>
          <w:sz w:val="20"/>
          <w:szCs w:val="24"/>
          <w:lang w:val="lt-LT"/>
        </w:rPr>
        <w:t>, k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>ur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šerdis dar apima krospovidoną arba magnio stearatą.</w:t>
      </w:r>
    </w:p>
    <w:p w14:paraId="335B5E23" w14:textId="77777777" w:rsidR="00333AD2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2E43F00" w14:textId="6A420F6D" w:rsidR="00333AD2" w:rsidRPr="00DA3AFE" w:rsidRDefault="00333AD2" w:rsidP="00DA3AF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>11. Farmacinė kompozicija pagal bet kurį ankstesnį punktą, kur farmacinė kompozicija apima tablečių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 xml:space="preserve"> visumą,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ir kontroliuojamo atpalaidavimo polimer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>u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>padeng</w:t>
      </w:r>
      <w:r w:rsidR="00B9759E" w:rsidRPr="00DA3AFE">
        <w:rPr>
          <w:rFonts w:ascii="Helvetica" w:hAnsi="Helvetica" w:cs="Helvetica"/>
          <w:sz w:val="20"/>
          <w:szCs w:val="24"/>
          <w:lang w:val="lt-LT"/>
        </w:rPr>
        <w:t>t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>os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table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>tės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>iki toki</w:t>
      </w:r>
      <w:r w:rsidR="00B9759E" w:rsidRPr="00DA3AFE">
        <w:rPr>
          <w:rFonts w:ascii="Helvetica" w:hAnsi="Helvetica" w:cs="Helvetica"/>
          <w:sz w:val="20"/>
          <w:szCs w:val="24"/>
          <w:lang w:val="lt-LT"/>
        </w:rPr>
        <w:t>u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 xml:space="preserve"> lygi</w:t>
      </w:r>
      <w:r w:rsidR="00B9759E" w:rsidRPr="00DA3AFE">
        <w:rPr>
          <w:rFonts w:ascii="Helvetica" w:hAnsi="Helvetica" w:cs="Helvetica"/>
          <w:sz w:val="20"/>
          <w:szCs w:val="24"/>
          <w:lang w:val="lt-LT"/>
        </w:rPr>
        <w:t>u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 xml:space="preserve">, kad būtų nuo 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maždaug 2 iki 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 xml:space="preserve">maždaug </w:t>
      </w:r>
      <w:r w:rsidRPr="00DA3AFE">
        <w:rPr>
          <w:rFonts w:ascii="Helvetica" w:hAnsi="Helvetica" w:cs="Helvetica"/>
          <w:sz w:val="20"/>
          <w:szCs w:val="24"/>
          <w:lang w:val="lt-LT"/>
        </w:rPr>
        <w:t>30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A3AFE">
        <w:rPr>
          <w:rFonts w:ascii="Helvetica" w:hAnsi="Helvetica" w:cs="Helvetica"/>
          <w:sz w:val="20"/>
          <w:szCs w:val="24"/>
          <w:lang w:val="lt-LT"/>
        </w:rPr>
        <w:t>% svorio padidėjim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>as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arba nuo maždaug 0,95 iki 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 xml:space="preserve">maždaug </w:t>
      </w:r>
      <w:r w:rsidRPr="00DA3AFE">
        <w:rPr>
          <w:rFonts w:ascii="Helvetica" w:hAnsi="Helvetica" w:cs="Helvetica"/>
          <w:sz w:val="20"/>
          <w:szCs w:val="24"/>
          <w:lang w:val="lt-LT"/>
        </w:rPr>
        <w:t>14,75 mg/ cm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>²</w:t>
      </w:r>
      <w:r w:rsidRPr="00DA3AFE">
        <w:rPr>
          <w:rFonts w:ascii="Helvetica" w:hAnsi="Helvetica" w:cs="Helvetica"/>
          <w:sz w:val="20"/>
          <w:szCs w:val="24"/>
          <w:lang w:val="lt-LT"/>
        </w:rPr>
        <w:t>; arba apima tablečių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 xml:space="preserve"> visumą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, kur dangos storis yra nuo maždaug 40 iki </w:t>
      </w:r>
      <w:r w:rsidR="001C5C8D" w:rsidRPr="00DA3AFE">
        <w:rPr>
          <w:rFonts w:ascii="Helvetica" w:hAnsi="Helvetica" w:cs="Helvetica"/>
          <w:sz w:val="20"/>
          <w:szCs w:val="24"/>
          <w:lang w:val="lt-LT"/>
        </w:rPr>
        <w:t xml:space="preserve">maždaug </w:t>
      </w:r>
      <w:r w:rsidRPr="00DA3AFE">
        <w:rPr>
          <w:rFonts w:ascii="Helvetica" w:hAnsi="Helvetica" w:cs="Helvetica"/>
          <w:sz w:val="20"/>
          <w:szCs w:val="24"/>
          <w:lang w:val="lt-LT"/>
        </w:rPr>
        <w:t>60 mikronų.</w:t>
      </w:r>
    </w:p>
    <w:p w14:paraId="20D0510E" w14:textId="77777777" w:rsidR="00333AD2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2E8A772" w14:textId="25DA82CB" w:rsidR="00333AD2" w:rsidRPr="00DA3AFE" w:rsidRDefault="00333AD2" w:rsidP="00DA3AF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 xml:space="preserve">12. Farmacinė kompozicija pagal bet kurį ankstesnį punktą, kur kompoziciją 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yra sudaryta iš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70-80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% 2-(2,5-dioksopirolidin-1-il) etilmetilfumarato 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 xml:space="preserve">pagal </w:t>
      </w:r>
      <w:r w:rsidRPr="00DA3AFE">
        <w:rPr>
          <w:rFonts w:ascii="Helvetica" w:hAnsi="Helvetica" w:cs="Helvetica"/>
          <w:sz w:val="20"/>
          <w:szCs w:val="24"/>
          <w:lang w:val="lt-LT"/>
        </w:rPr>
        <w:t>mas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ę</w:t>
      </w:r>
      <w:r w:rsidRPr="00DA3AFE">
        <w:rPr>
          <w:rFonts w:ascii="Helvetica" w:hAnsi="Helvetica" w:cs="Helvetica"/>
          <w:sz w:val="20"/>
          <w:szCs w:val="24"/>
          <w:lang w:val="lt-LT"/>
        </w:rPr>
        <w:t>.</w:t>
      </w:r>
    </w:p>
    <w:p w14:paraId="4E0063C2" w14:textId="77777777" w:rsidR="00333AD2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B0BD7B4" w14:textId="1D68C145" w:rsidR="00333AD2" w:rsidRPr="00DA3AFE" w:rsidRDefault="00333AD2" w:rsidP="00DA3AF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>13. Farmacinė kompozicija pagal bet kurį ankstesnį punktą, ku</w:t>
      </w:r>
      <w:r w:rsidR="00CB478E" w:rsidRPr="00DA3AFE">
        <w:rPr>
          <w:rFonts w:ascii="Helvetica" w:hAnsi="Helvetica" w:cs="Helvetica"/>
          <w:sz w:val="20"/>
          <w:szCs w:val="24"/>
          <w:lang w:val="lt-LT"/>
        </w:rPr>
        <w:t>r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šerd</w:t>
      </w:r>
      <w:r w:rsidR="00CB478E" w:rsidRPr="00DA3AFE">
        <w:rPr>
          <w:rFonts w:ascii="Helvetica" w:hAnsi="Helvetica" w:cs="Helvetica"/>
          <w:sz w:val="20"/>
          <w:szCs w:val="24"/>
          <w:lang w:val="lt-LT"/>
        </w:rPr>
        <w:t>is susideda iš</w:t>
      </w:r>
      <w:r w:rsidRPr="00DA3AFE">
        <w:rPr>
          <w:rFonts w:ascii="Helvetica" w:hAnsi="Helvetica" w:cs="Helvetica"/>
          <w:sz w:val="20"/>
          <w:szCs w:val="24"/>
          <w:lang w:val="lt-LT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6"/>
      </w:tblGrid>
      <w:tr w:rsidR="00CB478E" w:rsidRPr="00DA3AFE" w14:paraId="2B93E21B" w14:textId="77777777" w:rsidTr="00C6664B">
        <w:trPr>
          <w:jc w:val="center"/>
        </w:trPr>
        <w:tc>
          <w:tcPr>
            <w:tcW w:w="3510" w:type="dxa"/>
            <w:shd w:val="clear" w:color="auto" w:fill="auto"/>
          </w:tcPr>
          <w:p w14:paraId="14FF2406" w14:textId="0CA0ACA2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Medžiaga</w:t>
            </w:r>
          </w:p>
        </w:tc>
        <w:tc>
          <w:tcPr>
            <w:tcW w:w="2266" w:type="dxa"/>
            <w:shd w:val="clear" w:color="auto" w:fill="auto"/>
          </w:tcPr>
          <w:p w14:paraId="1B15BA2C" w14:textId="55DF5ED1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Kiekis (% (m/ m))</w:t>
            </w:r>
          </w:p>
        </w:tc>
      </w:tr>
      <w:tr w:rsidR="00CB478E" w:rsidRPr="00DA3AFE" w14:paraId="11D22B7B" w14:textId="77777777" w:rsidTr="00C6664B">
        <w:trPr>
          <w:jc w:val="center"/>
        </w:trPr>
        <w:tc>
          <w:tcPr>
            <w:tcW w:w="3510" w:type="dxa"/>
            <w:shd w:val="clear" w:color="auto" w:fill="auto"/>
          </w:tcPr>
          <w:p w14:paraId="63560185" w14:textId="2E18BAF3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2-(2,5-dioksopirolidin-1-il) etilmetilfumaratas</w:t>
            </w:r>
          </w:p>
        </w:tc>
        <w:tc>
          <w:tcPr>
            <w:tcW w:w="2266" w:type="dxa"/>
            <w:shd w:val="clear" w:color="auto" w:fill="auto"/>
          </w:tcPr>
          <w:p w14:paraId="758531BE" w14:textId="18D9B0D1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76,09</w:t>
            </w:r>
          </w:p>
        </w:tc>
      </w:tr>
      <w:tr w:rsidR="00CB478E" w:rsidRPr="00DA3AFE" w14:paraId="5314E620" w14:textId="77777777" w:rsidTr="00C6664B">
        <w:trPr>
          <w:jc w:val="center"/>
        </w:trPr>
        <w:tc>
          <w:tcPr>
            <w:tcW w:w="3510" w:type="dxa"/>
            <w:shd w:val="clear" w:color="auto" w:fill="auto"/>
          </w:tcPr>
          <w:p w14:paraId="46DABF10" w14:textId="20A8F506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mikrokristalinė celiuliozė</w:t>
            </w:r>
          </w:p>
        </w:tc>
        <w:tc>
          <w:tcPr>
            <w:tcW w:w="2266" w:type="dxa"/>
            <w:shd w:val="clear" w:color="auto" w:fill="auto"/>
          </w:tcPr>
          <w:p w14:paraId="50E09730" w14:textId="0981BEB5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3,91</w:t>
            </w:r>
          </w:p>
        </w:tc>
      </w:tr>
      <w:tr w:rsidR="00CB478E" w:rsidRPr="00DA3AFE" w14:paraId="63699294" w14:textId="77777777" w:rsidTr="00C6664B">
        <w:trPr>
          <w:jc w:val="center"/>
        </w:trPr>
        <w:tc>
          <w:tcPr>
            <w:tcW w:w="3510" w:type="dxa"/>
            <w:shd w:val="clear" w:color="auto" w:fill="auto"/>
          </w:tcPr>
          <w:p w14:paraId="63CD43B9" w14:textId="3580A8CE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krospovidonas</w:t>
            </w:r>
          </w:p>
        </w:tc>
        <w:tc>
          <w:tcPr>
            <w:tcW w:w="2266" w:type="dxa"/>
            <w:shd w:val="clear" w:color="auto" w:fill="auto"/>
          </w:tcPr>
          <w:p w14:paraId="54ABF1D6" w14:textId="69CCD9F2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4,35</w:t>
            </w:r>
          </w:p>
        </w:tc>
      </w:tr>
      <w:tr w:rsidR="00CB478E" w:rsidRPr="00DA3AFE" w14:paraId="04B0B4E0" w14:textId="77777777" w:rsidTr="00C6664B">
        <w:trPr>
          <w:jc w:val="center"/>
        </w:trPr>
        <w:tc>
          <w:tcPr>
            <w:tcW w:w="3510" w:type="dxa"/>
            <w:shd w:val="clear" w:color="auto" w:fill="auto"/>
          </w:tcPr>
          <w:p w14:paraId="642930EC" w14:textId="754BE4B0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koloidinis silicio dioksidas</w:t>
            </w:r>
          </w:p>
        </w:tc>
        <w:tc>
          <w:tcPr>
            <w:tcW w:w="2266" w:type="dxa"/>
            <w:shd w:val="clear" w:color="auto" w:fill="auto"/>
          </w:tcPr>
          <w:p w14:paraId="1B46C2ED" w14:textId="39CB4B38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1,74</w:t>
            </w:r>
          </w:p>
        </w:tc>
      </w:tr>
      <w:tr w:rsidR="00CB478E" w:rsidRPr="00DA3AFE" w14:paraId="49A25465" w14:textId="77777777" w:rsidTr="00C6664B">
        <w:trPr>
          <w:jc w:val="center"/>
        </w:trPr>
        <w:tc>
          <w:tcPr>
            <w:tcW w:w="3510" w:type="dxa"/>
            <w:shd w:val="clear" w:color="auto" w:fill="auto"/>
          </w:tcPr>
          <w:p w14:paraId="0A17A063" w14:textId="41E69B0E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magnio stearatas (ne galvijų)</w:t>
            </w:r>
          </w:p>
        </w:tc>
        <w:tc>
          <w:tcPr>
            <w:tcW w:w="2266" w:type="dxa"/>
            <w:shd w:val="clear" w:color="auto" w:fill="auto"/>
          </w:tcPr>
          <w:p w14:paraId="4770B37B" w14:textId="3DAA548B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0,87</w:t>
            </w:r>
          </w:p>
        </w:tc>
      </w:tr>
    </w:tbl>
    <w:p w14:paraId="6E54EFE8" w14:textId="1F332849" w:rsidR="00333AD2" w:rsidRPr="00DA3AFE" w:rsidRDefault="00CB478E" w:rsidP="00DA3AFE">
      <w:pPr>
        <w:spacing w:before="120"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>dar</w:t>
      </w:r>
      <w:r w:rsidR="00333AD2" w:rsidRPr="00DA3AFE">
        <w:rPr>
          <w:rFonts w:ascii="Helvetica" w:hAnsi="Helvetica" w:cs="Helvetica"/>
          <w:sz w:val="20"/>
          <w:szCs w:val="24"/>
          <w:lang w:val="lt-LT"/>
        </w:rPr>
        <w:t xml:space="preserve"> kur danga susideda iš: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</w:tblGrid>
      <w:tr w:rsidR="00C6664B" w:rsidRPr="00DA3AFE" w14:paraId="06B6E087" w14:textId="77777777" w:rsidTr="00C6664B">
        <w:trPr>
          <w:jc w:val="center"/>
        </w:trPr>
        <w:tc>
          <w:tcPr>
            <w:tcW w:w="4503" w:type="dxa"/>
            <w:shd w:val="clear" w:color="auto" w:fill="auto"/>
          </w:tcPr>
          <w:p w14:paraId="570E4B3B" w14:textId="77777777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Medžiaga</w:t>
            </w:r>
          </w:p>
        </w:tc>
        <w:tc>
          <w:tcPr>
            <w:tcW w:w="2268" w:type="dxa"/>
            <w:shd w:val="clear" w:color="auto" w:fill="auto"/>
          </w:tcPr>
          <w:p w14:paraId="5A68EF72" w14:textId="77777777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Kiekis (% (m/ m))</w:t>
            </w:r>
          </w:p>
        </w:tc>
      </w:tr>
      <w:tr w:rsidR="00C6664B" w:rsidRPr="00DA3AFE" w14:paraId="1B8360CA" w14:textId="77777777" w:rsidTr="00C6664B">
        <w:trPr>
          <w:jc w:val="center"/>
        </w:trPr>
        <w:tc>
          <w:tcPr>
            <w:tcW w:w="4503" w:type="dxa"/>
            <w:shd w:val="clear" w:color="auto" w:fill="auto"/>
          </w:tcPr>
          <w:p w14:paraId="30D0550A" w14:textId="0924617D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metakrilo rūgšties kopolimeras - C tipo</w:t>
            </w:r>
          </w:p>
        </w:tc>
        <w:tc>
          <w:tcPr>
            <w:tcW w:w="2268" w:type="dxa"/>
            <w:shd w:val="clear" w:color="auto" w:fill="auto"/>
          </w:tcPr>
          <w:p w14:paraId="435B2ABD" w14:textId="1045B80C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8,15</w:t>
            </w:r>
          </w:p>
        </w:tc>
      </w:tr>
      <w:tr w:rsidR="00C6664B" w:rsidRPr="00DA3AFE" w14:paraId="4B1D10AC" w14:textId="77777777" w:rsidTr="00C6664B">
        <w:trPr>
          <w:jc w:val="center"/>
        </w:trPr>
        <w:tc>
          <w:tcPr>
            <w:tcW w:w="4503" w:type="dxa"/>
            <w:shd w:val="clear" w:color="auto" w:fill="auto"/>
          </w:tcPr>
          <w:p w14:paraId="15C51D63" w14:textId="2D07D5FC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trietilo citratas</w:t>
            </w:r>
          </w:p>
        </w:tc>
        <w:tc>
          <w:tcPr>
            <w:tcW w:w="2268" w:type="dxa"/>
            <w:shd w:val="clear" w:color="auto" w:fill="auto"/>
          </w:tcPr>
          <w:p w14:paraId="46050EFE" w14:textId="7437B875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1,63</w:t>
            </w:r>
          </w:p>
        </w:tc>
      </w:tr>
      <w:tr w:rsidR="00C6664B" w:rsidRPr="00DA3AFE" w14:paraId="429D20FA" w14:textId="77777777" w:rsidTr="00C6664B">
        <w:trPr>
          <w:jc w:val="center"/>
        </w:trPr>
        <w:tc>
          <w:tcPr>
            <w:tcW w:w="4503" w:type="dxa"/>
            <w:shd w:val="clear" w:color="auto" w:fill="auto"/>
          </w:tcPr>
          <w:p w14:paraId="35156DA1" w14:textId="38DB7B97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koloidinis silicio dioksidas</w:t>
            </w:r>
          </w:p>
        </w:tc>
        <w:tc>
          <w:tcPr>
            <w:tcW w:w="2268" w:type="dxa"/>
            <w:shd w:val="clear" w:color="auto" w:fill="auto"/>
          </w:tcPr>
          <w:p w14:paraId="121B767C" w14:textId="4A1006C7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1,63</w:t>
            </w:r>
          </w:p>
        </w:tc>
      </w:tr>
      <w:tr w:rsidR="00C6664B" w:rsidRPr="00DA3AFE" w14:paraId="7DBA7D36" w14:textId="77777777" w:rsidTr="00C6664B">
        <w:trPr>
          <w:jc w:val="center"/>
        </w:trPr>
        <w:tc>
          <w:tcPr>
            <w:tcW w:w="4503" w:type="dxa"/>
            <w:shd w:val="clear" w:color="auto" w:fill="auto"/>
          </w:tcPr>
          <w:p w14:paraId="2106FDED" w14:textId="77E9A3EE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talkas (sterilizuotas)</w:t>
            </w:r>
          </w:p>
        </w:tc>
        <w:tc>
          <w:tcPr>
            <w:tcW w:w="2268" w:type="dxa"/>
            <w:shd w:val="clear" w:color="auto" w:fill="auto"/>
          </w:tcPr>
          <w:p w14:paraId="24481E2D" w14:textId="42A76CD6" w:rsidR="00CB478E" w:rsidRPr="00DA3AFE" w:rsidRDefault="00CB478E" w:rsidP="00DA3AFE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szCs w:val="24"/>
                <w:lang w:val="lt-LT"/>
              </w:rPr>
            </w:pPr>
            <w:r w:rsidRPr="00DA3AFE">
              <w:rPr>
                <w:rFonts w:ascii="Helvetica" w:hAnsi="Helvetica" w:cs="Helvetica"/>
                <w:sz w:val="20"/>
                <w:szCs w:val="24"/>
                <w:lang w:val="lt-LT"/>
              </w:rPr>
              <w:t>1,63</w:t>
            </w:r>
          </w:p>
        </w:tc>
      </w:tr>
    </w:tbl>
    <w:p w14:paraId="54588096" w14:textId="414C63E4" w:rsidR="00333AD2" w:rsidRPr="00DA3AFE" w:rsidRDefault="00333AD2" w:rsidP="00DA3AFE">
      <w:pPr>
        <w:spacing w:before="120"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 xml:space="preserve">; ir </w:t>
      </w:r>
      <w:r w:rsidR="00CB478E" w:rsidRPr="00DA3AFE">
        <w:rPr>
          <w:rFonts w:ascii="Helvetica" w:hAnsi="Helvetica" w:cs="Helvetica"/>
          <w:sz w:val="20"/>
          <w:szCs w:val="24"/>
          <w:lang w:val="lt-LT"/>
        </w:rPr>
        <w:t>dar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kur kiekis (m/ m) reiškia farmacinės kompozicijos masės procent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inį kiekį</w:t>
      </w:r>
      <w:r w:rsidRPr="00DA3AFE">
        <w:rPr>
          <w:rFonts w:ascii="Helvetica" w:hAnsi="Helvetica" w:cs="Helvetica"/>
          <w:sz w:val="20"/>
          <w:szCs w:val="24"/>
          <w:lang w:val="lt-LT"/>
        </w:rPr>
        <w:t>.</w:t>
      </w:r>
    </w:p>
    <w:p w14:paraId="73DF3AB4" w14:textId="77777777" w:rsidR="00333AD2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714C36D" w14:textId="6B9C26EB" w:rsidR="00333AD2" w:rsidRPr="00DA3AFE" w:rsidRDefault="00333AD2" w:rsidP="00DA3AF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 xml:space="preserve">14. Kieta peroralinė dozavimo forma, kur kieta peroralinė 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dozavimo forma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yra kapsulė, 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kurios sudėtyje yra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farmacin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ė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kompozicij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a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pagal 2, 5 arba 11 punktą, minėta farmacinė kompozicija apima minėtų tablečių ar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ba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granulių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 xml:space="preserve"> visumą</w:t>
      </w:r>
      <w:r w:rsidRPr="00DA3AFE">
        <w:rPr>
          <w:rFonts w:ascii="Helvetica" w:hAnsi="Helvetica" w:cs="Helvetica"/>
          <w:sz w:val="20"/>
          <w:szCs w:val="24"/>
          <w:lang w:val="lt-LT"/>
        </w:rPr>
        <w:t>.</w:t>
      </w:r>
    </w:p>
    <w:p w14:paraId="7E8F7E84" w14:textId="77777777" w:rsidR="00333AD2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BF7E7D7" w14:textId="78CC3630" w:rsidR="00333AD2" w:rsidRPr="00DA3AFE" w:rsidRDefault="00333AD2" w:rsidP="00DA3AF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 xml:space="preserve">15. Farmacinė kompozicija arba kieta peroralinė dozavimo forma pagal bet kurį ankstesnį punktą, skirta naudoti gydymo 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būde</w:t>
      </w:r>
      <w:r w:rsidRPr="00DA3AFE">
        <w:rPr>
          <w:rFonts w:ascii="Helvetica" w:hAnsi="Helvetica" w:cs="Helvetica"/>
          <w:sz w:val="20"/>
          <w:szCs w:val="24"/>
          <w:lang w:val="lt-LT"/>
        </w:rPr>
        <w:t>:</w:t>
      </w:r>
    </w:p>
    <w:p w14:paraId="3085F89A" w14:textId="75340DD7" w:rsidR="00333AD2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>a) išsėtinė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s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sklerozė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s</w:t>
      </w:r>
      <w:r w:rsidRPr="00DA3AFE">
        <w:rPr>
          <w:rFonts w:ascii="Helvetica" w:hAnsi="Helvetica" w:cs="Helvetica"/>
          <w:sz w:val="20"/>
          <w:szCs w:val="24"/>
          <w:lang w:val="lt-LT"/>
        </w:rPr>
        <w:t>, apiman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čiame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 xml:space="preserve">įvedimą 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terapiškai 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veiksmingo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minėtos farmacinės kompozicijos arba kietos 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peroralinės dozavimo form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os </w:t>
      </w:r>
      <w:r w:rsidR="00B9759E" w:rsidRPr="00DA3AFE">
        <w:rPr>
          <w:rFonts w:ascii="Helvetica" w:hAnsi="Helvetica" w:cs="Helvetica"/>
          <w:sz w:val="20"/>
          <w:szCs w:val="24"/>
          <w:lang w:val="lt-LT"/>
        </w:rPr>
        <w:t>subjek</w:t>
      </w:r>
      <w:r w:rsidRPr="00DA3AFE">
        <w:rPr>
          <w:rFonts w:ascii="Helvetica" w:hAnsi="Helvetica" w:cs="Helvetica"/>
          <w:sz w:val="20"/>
          <w:szCs w:val="24"/>
          <w:lang w:val="lt-LT"/>
        </w:rPr>
        <w:t>tui, kuriam jos reikia, pasirinktinai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,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kur būdas sumažina vaisto sukelto virškinimo trakto sutrikimo tikimybę </w:t>
      </w:r>
      <w:r w:rsidR="00B9759E" w:rsidRPr="00DA3AFE">
        <w:rPr>
          <w:rFonts w:ascii="Helvetica" w:hAnsi="Helvetica" w:cs="Helvetica"/>
          <w:sz w:val="20"/>
          <w:szCs w:val="24"/>
          <w:lang w:val="lt-LT"/>
        </w:rPr>
        <w:t>subjektui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, kuris 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t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uo metu 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buvo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gydomas dimetilfumaratu arba </w:t>
      </w:r>
      <w:r w:rsidR="00F269E4" w:rsidRPr="00DA3AFE">
        <w:rPr>
          <w:rFonts w:ascii="Helvetica" w:hAnsi="Helvetica" w:cs="Helvetica"/>
          <w:sz w:val="20"/>
          <w:szCs w:val="24"/>
          <w:lang w:val="lt-LT"/>
        </w:rPr>
        <w:t>kuris ketina gydytis dimetilfumaratu</w:t>
      </w:r>
      <w:r w:rsidRPr="00DA3AFE">
        <w:rPr>
          <w:rFonts w:ascii="Helvetica" w:hAnsi="Helvetica" w:cs="Helvetica"/>
          <w:sz w:val="20"/>
          <w:szCs w:val="24"/>
          <w:lang w:val="lt-LT"/>
        </w:rPr>
        <w:t>; arba</w:t>
      </w:r>
    </w:p>
    <w:p w14:paraId="0E06182F" w14:textId="0B01A98F" w:rsidR="00864E7D" w:rsidRPr="00DA3AFE" w:rsidRDefault="00333AD2" w:rsidP="00DA3AFE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DA3AFE">
        <w:rPr>
          <w:rFonts w:ascii="Helvetica" w:hAnsi="Helvetica" w:cs="Helvetica"/>
          <w:sz w:val="20"/>
          <w:szCs w:val="24"/>
          <w:lang w:val="lt-LT"/>
        </w:rPr>
        <w:t>b) subjekto neurologini</w:t>
      </w:r>
      <w:r w:rsidR="004437A2" w:rsidRPr="00DA3AFE">
        <w:rPr>
          <w:rFonts w:ascii="Helvetica" w:hAnsi="Helvetica" w:cs="Helvetica"/>
          <w:sz w:val="20"/>
          <w:szCs w:val="24"/>
          <w:lang w:val="lt-LT"/>
        </w:rPr>
        <w:t>o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sutrikim</w:t>
      </w:r>
      <w:r w:rsidR="004437A2" w:rsidRPr="00DA3AFE">
        <w:rPr>
          <w:rFonts w:ascii="Helvetica" w:hAnsi="Helvetica" w:cs="Helvetica"/>
          <w:sz w:val="20"/>
          <w:szCs w:val="24"/>
          <w:lang w:val="lt-LT"/>
        </w:rPr>
        <w:t>o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4437A2" w:rsidRPr="00DA3AFE">
        <w:rPr>
          <w:rFonts w:ascii="Helvetica" w:hAnsi="Helvetica" w:cs="Helvetica"/>
          <w:sz w:val="20"/>
          <w:szCs w:val="24"/>
          <w:lang w:val="lt-LT"/>
        </w:rPr>
        <w:t>apimančiame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minėtos farmacinės kompozicijos arba kietos </w:t>
      </w:r>
      <w:r w:rsidR="004437A2" w:rsidRPr="00DA3AFE">
        <w:rPr>
          <w:rFonts w:ascii="Helvetica" w:hAnsi="Helvetica" w:cs="Helvetica"/>
          <w:sz w:val="20"/>
          <w:szCs w:val="24"/>
          <w:lang w:val="lt-LT"/>
        </w:rPr>
        <w:t>peroralinės dozavimo form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os </w:t>
      </w:r>
      <w:r w:rsidR="004437A2" w:rsidRPr="00DA3AFE">
        <w:rPr>
          <w:rFonts w:ascii="Helvetica" w:hAnsi="Helvetica" w:cs="Helvetica"/>
          <w:sz w:val="20"/>
          <w:szCs w:val="24"/>
          <w:lang w:val="lt-LT"/>
        </w:rPr>
        <w:t>įvedimą</w:t>
      </w:r>
      <w:r w:rsidRPr="00DA3AFE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437A2" w:rsidRPr="00DA3AFE">
        <w:rPr>
          <w:rFonts w:ascii="Helvetica" w:hAnsi="Helvetica" w:cs="Helvetica"/>
          <w:sz w:val="20"/>
          <w:szCs w:val="24"/>
          <w:lang w:val="lt-LT"/>
        </w:rPr>
        <w:t>subjektui</w:t>
      </w:r>
      <w:r w:rsidRPr="00DA3AFE">
        <w:rPr>
          <w:rFonts w:ascii="Helvetica" w:hAnsi="Helvetica" w:cs="Helvetica"/>
          <w:sz w:val="20"/>
          <w:szCs w:val="24"/>
          <w:lang w:val="lt-LT"/>
        </w:rPr>
        <w:t>.</w:t>
      </w:r>
      <w:bookmarkStart w:id="0" w:name="_GoBack"/>
      <w:bookmarkEnd w:id="0"/>
    </w:p>
    <w:sectPr w:rsidR="00864E7D" w:rsidRPr="00DA3AFE" w:rsidSect="00DA3AF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FEE0D" w14:textId="77777777" w:rsidR="00CC4F94" w:rsidRDefault="00CC4F94" w:rsidP="007B0A41">
      <w:pPr>
        <w:spacing w:after="0" w:line="240" w:lineRule="auto"/>
      </w:pPr>
      <w:r>
        <w:separator/>
      </w:r>
    </w:p>
  </w:endnote>
  <w:endnote w:type="continuationSeparator" w:id="0">
    <w:p w14:paraId="17C5BC3D" w14:textId="77777777" w:rsidR="00CC4F94" w:rsidRDefault="00CC4F9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F5D2A" w14:textId="77777777" w:rsidR="00CC4F94" w:rsidRDefault="00CC4F94" w:rsidP="007B0A41">
      <w:pPr>
        <w:spacing w:after="0" w:line="240" w:lineRule="auto"/>
      </w:pPr>
      <w:r>
        <w:separator/>
      </w:r>
    </w:p>
  </w:footnote>
  <w:footnote w:type="continuationSeparator" w:id="0">
    <w:p w14:paraId="6E361740" w14:textId="77777777" w:rsidR="00CC4F94" w:rsidRDefault="00CC4F9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920AB"/>
    <w:rsid w:val="00120AC9"/>
    <w:rsid w:val="001C33D1"/>
    <w:rsid w:val="001C5C8D"/>
    <w:rsid w:val="001E72CD"/>
    <w:rsid w:val="001F266E"/>
    <w:rsid w:val="002837FC"/>
    <w:rsid w:val="00333AD2"/>
    <w:rsid w:val="003566D6"/>
    <w:rsid w:val="00431822"/>
    <w:rsid w:val="004437A2"/>
    <w:rsid w:val="005907C8"/>
    <w:rsid w:val="005C2F89"/>
    <w:rsid w:val="00661C7E"/>
    <w:rsid w:val="00683EAE"/>
    <w:rsid w:val="007B0A41"/>
    <w:rsid w:val="00806BE5"/>
    <w:rsid w:val="00864E7D"/>
    <w:rsid w:val="008A7B6E"/>
    <w:rsid w:val="008B0A5D"/>
    <w:rsid w:val="00AD4C0F"/>
    <w:rsid w:val="00AE51EA"/>
    <w:rsid w:val="00B9759E"/>
    <w:rsid w:val="00C36CCF"/>
    <w:rsid w:val="00C6664B"/>
    <w:rsid w:val="00CB478E"/>
    <w:rsid w:val="00CC4F94"/>
    <w:rsid w:val="00D30F69"/>
    <w:rsid w:val="00D54A23"/>
    <w:rsid w:val="00DA16A4"/>
    <w:rsid w:val="00DA3AFE"/>
    <w:rsid w:val="00DB375D"/>
    <w:rsid w:val="00E24060"/>
    <w:rsid w:val="00F269E4"/>
    <w:rsid w:val="00F5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7DF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B4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B4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4966</Characters>
  <Application>Microsoft Office Word</Application>
  <DocSecurity>0</DocSecurity>
  <Lines>107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Raimonda Kvietkauskaite</cp:lastModifiedBy>
  <cp:revision>2</cp:revision>
  <dcterms:created xsi:type="dcterms:W3CDTF">2021-06-08T11:09:00Z</dcterms:created>
  <dcterms:modified xsi:type="dcterms:W3CDTF">2021-06-08T11:09:00Z</dcterms:modified>
</cp:coreProperties>
</file>