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949A" w14:textId="48BC8166" w:rsidR="00CE2E1D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Polipeptidas, pasižymintis IgG cisteino proteazės aktyvumu ir apimantis SEQ ID Nr. 2 sekos variantą,</w:t>
      </w:r>
      <w:r w:rsidR="00161DBF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kuri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s:</w:t>
      </w:r>
    </w:p>
    <w:p w14:paraId="6801BEF8" w14:textId="3FB84C5E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(a) yra bent 50% identiškas</w:t>
      </w:r>
      <w:r w:rsidR="0015110C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2;</w:t>
      </w:r>
    </w:p>
    <w:p w14:paraId="260826EF" w14:textId="430A7415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(b) cistein</w:t>
      </w:r>
      <w:r w:rsidR="0015110C" w:rsidRPr="0089047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(C)</w:t>
      </w:r>
      <w:r w:rsidR="0015110C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padėtis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minėto varianto seko</w:t>
      </w:r>
      <w:r w:rsidR="0015110C" w:rsidRPr="00890471">
        <w:rPr>
          <w:rFonts w:ascii="Helvetica" w:eastAsia="Times New Roman" w:hAnsi="Helvetica" w:cs="Arial"/>
          <w:sz w:val="20"/>
          <w:szCs w:val="24"/>
          <w:lang w:eastAsia="lt-LT"/>
        </w:rPr>
        <w:t>je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 SEQ ID Nr. 1 94 padėtį; ir</w:t>
      </w:r>
    </w:p>
    <w:p w14:paraId="21CA5573" w14:textId="56F63757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(c) minėto varianto seko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>s padėtyse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atitinkančiose SEQ ID Nr. 1 84, 262, 284 ir 286 p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>adėtis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lizin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(K), histidin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(H), asparto rūgšt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>is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(D) ir asparto rūgštis (D)</w:t>
      </w:r>
      <w:r w:rsidR="00CD6EBD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atitinkamai;</w:t>
      </w:r>
    </w:p>
    <w:p w14:paraId="6A3CE036" w14:textId="01211F79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kur minėtas polipeptidas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bent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1,5 karto efektyv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>iau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C08B9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nei IdeS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sk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>elia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IgG,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C08B9" w:rsidRPr="00890471">
        <w:rPr>
          <w:rFonts w:ascii="Helvetica" w:eastAsia="Times New Roman" w:hAnsi="Helvetica" w:cs="Arial"/>
          <w:sz w:val="20"/>
          <w:szCs w:val="24"/>
          <w:lang w:eastAsia="lt-LT"/>
        </w:rPr>
        <w:t>matuojant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to paties tyrimo metu, ir yra mažiau imunogeniškas nei IdeS; 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>be to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kur minėtas SEQ ID Nr. 2 sekos variantas:</w:t>
      </w:r>
    </w:p>
    <w:p w14:paraId="3C7263BD" w14:textId="603F6415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(1) turi teigiamai įkrautą aminorūgštį minėto varianto padėtyje, kuri atitinka SEQ ID Nr. 1 130 padėtį, kur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C61C27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minėta teigiamai įkrauta aminorūgštis yra argininas (R) arba lizinas (K); 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0B6927A0" w14:textId="4CBAB93C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(2) turi teigiamai įkrautą aminorūgštį minėto varianto padėtyje, kuri atitinka SEQ ID Nr. 1 131 padėtį, kur</w:t>
      </w:r>
      <w:r w:rsidR="00B23FE5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B23FE5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minėta teigiamai įkrauta aminorūgštis yra argininas (R) arba lizinas (K); 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5C21D00F" w14:textId="5347F731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(3) neapima </w:t>
      </w:r>
      <w:r w:rsidR="004F4958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gretimos </w:t>
      </w:r>
      <w:r w:rsidR="00666946" w:rsidRPr="00890471">
        <w:rPr>
          <w:rFonts w:ascii="Helvetica" w:eastAsia="Times New Roman" w:hAnsi="Helvetica" w:cs="Arial"/>
          <w:sz w:val="20"/>
          <w:szCs w:val="24"/>
          <w:lang w:eastAsia="lt-LT"/>
        </w:rPr>
        <w:t>sekos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NQTN; 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1837AC5D" w14:textId="0CFEC271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(4) pirm</w:t>
      </w:r>
      <w:r w:rsidR="00526192" w:rsidRPr="0089047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si</w:t>
      </w:r>
      <w:r w:rsidR="00526192" w:rsidRPr="0089047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 dvidešimt liekanų SEQ ID Nr. 2 N gale (</w:t>
      </w:r>
      <w:r w:rsidR="00526192" w:rsidRPr="00890471">
        <w:rPr>
          <w:rFonts w:ascii="Helvetica" w:eastAsia="Times New Roman" w:hAnsi="Helvetica" w:cs="Arial"/>
          <w:sz w:val="20"/>
          <w:szCs w:val="24"/>
          <w:lang w:eastAsia="lt-LT"/>
        </w:rPr>
        <w:t>apimančio</w:t>
      </w:r>
      <w:r w:rsidR="004F4958" w:rsidRPr="00890471">
        <w:rPr>
          <w:rFonts w:ascii="Helvetica" w:eastAsia="Times New Roman" w:hAnsi="Helvetica" w:cs="Arial"/>
          <w:sz w:val="20"/>
          <w:szCs w:val="24"/>
          <w:lang w:eastAsia="lt-LT"/>
        </w:rPr>
        <w:t>s gretimą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66946" w:rsidRPr="00890471">
        <w:rPr>
          <w:rFonts w:ascii="Helvetica" w:eastAsia="Times New Roman" w:hAnsi="Helvetica" w:cs="Arial"/>
          <w:sz w:val="20"/>
          <w:szCs w:val="24"/>
          <w:lang w:eastAsia="lt-LT"/>
        </w:rPr>
        <w:t>sek</w:t>
      </w:r>
      <w:r w:rsidR="004F4958" w:rsidRPr="008904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DSFSANQEIR YSEVTPYHVT; SEQ ID N</w:t>
      </w:r>
      <w:r w:rsidR="00CE53E5" w:rsidRPr="00890471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: 19)</w:t>
      </w:r>
      <w:r w:rsidR="00CE53E5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yra visiškai</w:t>
      </w:r>
      <w:r w:rsidR="0066694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pašalintos.</w:t>
      </w:r>
    </w:p>
    <w:p w14:paraId="658FFF22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830D1C8" w14:textId="6E942862" w:rsidR="00CE53E5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Polipeptidas pagal 1 punktą, kur minėtas sekos SEQ ID Nr. 2 variantas yra</w:t>
      </w:r>
      <w:r w:rsidR="00CE53E5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bent 80%, 90%, 95% arba 99% identiškas sekai SEQ ID Nr. 2.</w:t>
      </w:r>
    </w:p>
    <w:p w14:paraId="5B010F7E" w14:textId="44DE3B7A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34EC727" w14:textId="3BADB842" w:rsidR="00F77896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Polipeptidas pagal bet kurį iš ankstesnių punktų, kuris apima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seką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arba susideda iš sekos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bet kuri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iš SEQ ID Nr. 3 </w:t>
      </w:r>
      <w:r w:rsidR="00CE53E5" w:rsidRPr="00890471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16,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kur minėta seka 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papildomą metioniną 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N gale 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="00F7789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histidino žymenį C gale.</w:t>
      </w:r>
    </w:p>
    <w:p w14:paraId="67A7B521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DB37A06" w14:textId="56636C89" w:rsidR="00602493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Polipeptidas pagal bet kurį iš ankstesnių punktų, kur minėtas polipeptidas 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2,0 kart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2,5 karto, 3,0 kart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4,0 kart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4,5 karto, 5,0 kart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6,0 kart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7,0 kart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>arba 7,5 karto efektyviau</w:t>
      </w:r>
      <w:r w:rsidR="007C08B9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nei IdeS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skelia IgG, mat</w:t>
      </w:r>
      <w:r w:rsidR="007C08B9" w:rsidRPr="00890471">
        <w:rPr>
          <w:rFonts w:ascii="Helvetica" w:eastAsia="Times New Roman" w:hAnsi="Helvetica" w:cs="Arial"/>
          <w:sz w:val="20"/>
          <w:szCs w:val="24"/>
          <w:lang w:eastAsia="lt-LT"/>
        </w:rPr>
        <w:t>uojant</w:t>
      </w:r>
      <w:r w:rsidR="00602493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to paties tyrimo metu.</w:t>
      </w:r>
    </w:p>
    <w:p w14:paraId="6FE4C1A1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25A339" w14:textId="31D67697" w:rsidR="007C08B9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Polipeptidas pagal bet kurį iš ankstesnių punktų, kuris yra mažiau imunogeniškas nei IdeS, kur</w:t>
      </w:r>
      <w:r w:rsidR="00C82824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C08B9" w:rsidRPr="00890471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C82824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minėto polipeptido imunogeniškumas yra ne didesnis nei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C08B9" w:rsidRPr="00890471">
        <w:rPr>
          <w:rFonts w:ascii="Helvetica" w:eastAsia="Times New Roman" w:hAnsi="Helvetica" w:cs="Arial"/>
          <w:sz w:val="20"/>
          <w:szCs w:val="24"/>
          <w:lang w:eastAsia="lt-LT"/>
        </w:rPr>
        <w:t>85% IdeS imunogeniškumo, matuojant tuo paties tyrimo metu.</w:t>
      </w:r>
    </w:p>
    <w:p w14:paraId="39996E01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BB0C7F0" w14:textId="6C72B1F8" w:rsidR="00B21DCF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Polinukleotidas arba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os vektorius, apimantis nukleorūgšties seką, koduojančią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polipeptidą pagal bet kurį iš ankstesnių punktų.</w:t>
      </w:r>
    </w:p>
    <w:p w14:paraId="05A0F55E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80AAE45" w14:textId="11C5B9E4" w:rsidR="00B21DCF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šeimininkė, apimanti polinukleotidą arba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os vektorių pagal 6 punktą,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kuri, pageidautina, yra bakterijos ląstelė, geriausia, E.</w:t>
      </w:r>
      <w:r w:rsidR="00C82824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coli ląstelė.</w:t>
      </w:r>
    </w:p>
    <w:p w14:paraId="231F43B4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DD0F711" w14:textId="0407CBF5" w:rsidR="00B21DCF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apimanti polipeptidą pagal bet kurį iš 1-5 punktų ir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vieną</w:t>
      </w:r>
      <w:r w:rsidR="00B21DCF" w:rsidRPr="00890471">
        <w:rPr>
          <w:rFonts w:ascii="Helvetica" w:hAnsi="Helvetica"/>
          <w:sz w:val="20"/>
        </w:rPr>
        <w:t xml:space="preserve">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farmaciniu požiūriu priimtiną nešiklį arba skiediklį.</w:t>
      </w:r>
    </w:p>
    <w:p w14:paraId="577D79AC" w14:textId="3A2833F9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A144FA" w14:textId="4FFCE452" w:rsidR="00376725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Polipeptidas pagal bet kurį iš 1-5 punktų, skirtas naudoti žmogaus arba gyvūno </w:t>
      </w:r>
      <w:r w:rsidR="00376725" w:rsidRPr="00890471">
        <w:rPr>
          <w:rFonts w:ascii="Helvetica" w:eastAsia="Times New Roman" w:hAnsi="Helvetica" w:cs="Arial"/>
          <w:sz w:val="20"/>
          <w:szCs w:val="24"/>
          <w:lang w:eastAsia="lt-LT"/>
        </w:rPr>
        <w:t>organizmo gydymui.</w:t>
      </w:r>
    </w:p>
    <w:p w14:paraId="03B1AD4E" w14:textId="33CFFCF3" w:rsidR="00CE2E1D" w:rsidRPr="00890471" w:rsidRDefault="00CE2E1D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5508B2" w14:textId="09963586" w:rsidR="00B21DCF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Polipeptidas pagal bet kurį iš 1-5 punktų, skirtas naudoti subjekto ligos arba būklės prevencijos arba gydymo būdui, kuris apima</w:t>
      </w:r>
      <w:r w:rsidR="00C82824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profilaktiškai arba terapiškai veiksmingo 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polipeptido </w:t>
      </w:r>
      <w:r w:rsidR="00C82824" w:rsidRPr="00890471">
        <w:rPr>
          <w:rFonts w:ascii="Helvetica" w:eastAsia="Times New Roman" w:hAnsi="Helvetica" w:cs="Arial"/>
          <w:sz w:val="20"/>
          <w:szCs w:val="24"/>
          <w:lang w:eastAsia="lt-LT"/>
        </w:rPr>
        <w:t>kiekio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skyrimą subjektui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388FF69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A326196" w14:textId="6367AABF" w:rsidR="00B21DCF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Polipeptidas, skirtas naudoti pagal 10 punktą, kur minėta liga arba būklė yra liga arba būklė, kurią visiškai arba iš dalies sąlygoja patogeniniai IgG antikūnai, 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, kai minėta liga arba būklė yra Adisono liga, anti-GBM glomerulonefritas, 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su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antineutrofilini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 citoplazmini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 antikūna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60397D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susiję vaskulitai, anti-NMDAR encefalitas, antifosfolipidi</w:t>
      </w:r>
      <w:r w:rsidR="00D0138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nis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sindromas, katastrofiškas APS, autoimuninės pūslinės odos ligos, Pemphigus foliaceus, </w:t>
      </w:r>
      <w:r w:rsidR="009D10FA" w:rsidRPr="00890471">
        <w:rPr>
          <w:rFonts w:ascii="Helvetica" w:eastAsia="Times New Roman" w:hAnsi="Helvetica" w:cs="Arial"/>
          <w:sz w:val="20"/>
          <w:szCs w:val="24"/>
          <w:lang w:eastAsia="lt-LT"/>
        </w:rPr>
        <w:t>F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ogo selvagem, </w:t>
      </w:r>
      <w:r w:rsidR="009D10FA" w:rsidRPr="00890471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emphigus vulgaris, autoimuninė hemolizinė anemija, autoimuninis hepatitas, autoimuninė neutropenija,</w:t>
      </w:r>
      <w:r w:rsidR="002F4076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pūslinis pemfigoidas, celiakija, lėtinė dilgėlinė, įgimta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pilna širdies blokada, 1A tipo cukrinis diabetas, </w:t>
      </w:r>
      <w:r w:rsidR="00BE068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įgyta pūslinė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epidermolizė, es</w:t>
      </w:r>
      <w:r w:rsidR="00BE0681" w:rsidRPr="00890471">
        <w:rPr>
          <w:rFonts w:ascii="Helvetica" w:eastAsia="Times New Roman" w:hAnsi="Helvetica" w:cs="Arial"/>
          <w:sz w:val="20"/>
          <w:szCs w:val="24"/>
          <w:lang w:eastAsia="lt-LT"/>
        </w:rPr>
        <w:t>enciali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="00BE068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mišri krioglobulinemija, G</w:t>
      </w:r>
      <w:r w:rsidR="0093557C" w:rsidRPr="00890471">
        <w:rPr>
          <w:rFonts w:ascii="Helvetica" w:eastAsia="Times New Roman" w:hAnsi="Helvetica" w:cs="Arial"/>
          <w:sz w:val="20"/>
          <w:szCs w:val="24"/>
          <w:lang w:eastAsia="lt-LT"/>
        </w:rPr>
        <w:t>udpasčerio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sindromas, Greivso liga, gūžys, hipertiroidizmas, infiltr</w:t>
      </w:r>
      <w:r w:rsidR="00AC2CFB" w:rsidRPr="00890471">
        <w:rPr>
          <w:rFonts w:ascii="Helvetica" w:eastAsia="Times New Roman" w:hAnsi="Helvetica" w:cs="Arial"/>
          <w:sz w:val="20"/>
          <w:szCs w:val="24"/>
          <w:lang w:eastAsia="lt-LT"/>
        </w:rPr>
        <w:t>uojantis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egzoftalm</w:t>
      </w:r>
      <w:r w:rsidR="00AC2CFB" w:rsidRPr="00890471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s, infiltracinė dermopatija,</w:t>
      </w:r>
      <w:r w:rsidR="00376725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AC2CFB" w:rsidRPr="00890471">
        <w:rPr>
          <w:rFonts w:ascii="Helvetica" w:eastAsia="Times New Roman" w:hAnsi="Helvetica" w:cs="Arial"/>
          <w:sz w:val="20"/>
          <w:szCs w:val="24"/>
          <w:lang w:eastAsia="lt-LT"/>
        </w:rPr>
        <w:t>ijeno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-Bar</w:t>
      </w:r>
      <w:r w:rsidR="00AC2CFB" w:rsidRPr="00890471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="00376725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sindromas,</w:t>
      </w:r>
      <w:r w:rsidR="00C416FC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ūminė demielinizuojanti uždegiminė polineuropatija,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ūminė motorinė</w:t>
      </w:r>
      <w:r w:rsidR="002B1337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aksoninė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neuropatija</w:t>
      </w:r>
      <w:r w:rsidR="002B1337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1337" w:rsidRPr="00890471">
        <w:rPr>
          <w:rFonts w:ascii="Helvetica" w:eastAsia="Times New Roman" w:hAnsi="Helvetica" w:cs="Arial"/>
          <w:sz w:val="20"/>
          <w:szCs w:val="24"/>
          <w:lang w:eastAsia="lt-LT"/>
        </w:rPr>
        <w:t>h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emofilija</w:t>
      </w:r>
      <w:r w:rsidR="002B1337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dėl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įgyt</w:t>
      </w:r>
      <w:r w:rsidR="002B1337" w:rsidRPr="0089047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FVIII trūkum</w:t>
      </w:r>
      <w:r w:rsidR="002B1337" w:rsidRPr="00890471">
        <w:rPr>
          <w:rFonts w:ascii="Helvetica" w:eastAsia="Times New Roman" w:hAnsi="Helvetica" w:cs="Arial"/>
          <w:sz w:val="20"/>
          <w:szCs w:val="24"/>
          <w:lang w:eastAsia="lt-LT"/>
        </w:rPr>
        <w:t>o,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idiopatinė trombocitopeninė purpura, Lambert-Eaton miasteninis sindromas, mišri jungiamojo audinio liga, </w:t>
      </w:r>
      <w:r w:rsidR="008D7E56" w:rsidRPr="00890471">
        <w:rPr>
          <w:rFonts w:ascii="Helvetica" w:eastAsia="Times New Roman" w:hAnsi="Helvetica" w:cs="Arial"/>
          <w:sz w:val="20"/>
          <w:szCs w:val="24"/>
          <w:lang w:eastAsia="lt-LT"/>
        </w:rPr>
        <w:t>dauginė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mieloma</w:t>
      </w:r>
      <w:r w:rsidR="008D7E56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D7E56" w:rsidRPr="00890471">
        <w:rPr>
          <w:rFonts w:ascii="Helvetica" w:eastAsia="Times New Roman" w:hAnsi="Helvetica" w:cs="Arial"/>
          <w:sz w:val="20"/>
          <w:szCs w:val="24"/>
          <w:lang w:eastAsia="lt-LT"/>
        </w:rPr>
        <w:t>generalizuota miastenija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, miasteninė krizė, miokarditas, </w:t>
      </w:r>
      <w:r w:rsidR="00200CAD" w:rsidRPr="00890471">
        <w:rPr>
          <w:rFonts w:ascii="Helvetica" w:eastAsia="Times New Roman" w:hAnsi="Helvetica" w:cs="Arial"/>
          <w:sz w:val="20"/>
          <w:szCs w:val="24"/>
          <w:lang w:eastAsia="lt-LT"/>
        </w:rPr>
        <w:t>dilitacinė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kardiomiopatija,</w:t>
      </w:r>
      <w:r w:rsidR="00200CAD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optinis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neuromielitas, </w:t>
      </w:r>
      <w:r w:rsidR="00200CAD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pirminė </w:t>
      </w:r>
      <w:r w:rsidR="008411A4" w:rsidRPr="00890471">
        <w:rPr>
          <w:rFonts w:ascii="Helvetica" w:eastAsia="Times New Roman" w:hAnsi="Helvetica" w:cs="Arial"/>
          <w:sz w:val="20"/>
          <w:szCs w:val="24"/>
          <w:lang w:eastAsia="lt-LT"/>
        </w:rPr>
        <w:t>biliarinė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00CAD" w:rsidRPr="00890471">
        <w:rPr>
          <w:rFonts w:ascii="Helvetica" w:eastAsia="Times New Roman" w:hAnsi="Helvetica" w:cs="Arial"/>
          <w:sz w:val="20"/>
          <w:szCs w:val="24"/>
          <w:lang w:eastAsia="lt-LT"/>
        </w:rPr>
        <w:t>cirozė</w:t>
      </w:r>
      <w:r w:rsidR="008411A4" w:rsidRPr="00890471">
        <w:rPr>
          <w:rFonts w:ascii="Helvetica" w:eastAsia="Times New Roman" w:hAnsi="Helvetica" w:cs="Arial"/>
          <w:sz w:val="20"/>
          <w:szCs w:val="24"/>
          <w:lang w:eastAsia="lt-LT"/>
        </w:rPr>
        <w:t>, pirminė progresuojanti išsėtinė sklerozė, reumatinė širdies liga, reumat</w:t>
      </w:r>
      <w:r w:rsidR="00E428FE" w:rsidRPr="00890471">
        <w:rPr>
          <w:rFonts w:ascii="Helvetica" w:eastAsia="Times New Roman" w:hAnsi="Helvetica" w:cs="Arial"/>
          <w:sz w:val="20"/>
          <w:szCs w:val="24"/>
          <w:lang w:eastAsia="lt-LT"/>
        </w:rPr>
        <w:t>inė karštligė</w:t>
      </w:r>
      <w:r w:rsidR="008411A4" w:rsidRPr="00890471">
        <w:rPr>
          <w:rFonts w:ascii="Helvetica" w:eastAsia="Times New Roman" w:hAnsi="Helvetica" w:cs="Arial"/>
          <w:sz w:val="20"/>
          <w:szCs w:val="24"/>
          <w:lang w:eastAsia="lt-LT"/>
        </w:rPr>
        <w:t>, reumatoidinis artritas,</w:t>
      </w:r>
      <w:r w:rsidR="00E428FE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seruminė liga,</w:t>
      </w:r>
      <w:r w:rsidR="008411A4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C546F" w:rsidRPr="00890471">
        <w:rPr>
          <w:rFonts w:ascii="Helvetica" w:eastAsia="Times New Roman" w:hAnsi="Helvetica" w:cs="Arial"/>
          <w:sz w:val="20"/>
          <w:szCs w:val="24"/>
          <w:lang w:eastAsia="lt-LT"/>
        </w:rPr>
        <w:t>hiper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jautrumas (III tip</w:t>
      </w:r>
      <w:r w:rsidR="000C546F" w:rsidRPr="00890471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0C546F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dėl imuninio komplekso susidarymo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 Sjogreno sindromas, SLE, įskaitant vilklig</w:t>
      </w:r>
      <w:r w:rsidR="000C546F" w:rsidRPr="00890471">
        <w:rPr>
          <w:rFonts w:ascii="Helvetica" w:eastAsia="Times New Roman" w:hAnsi="Helvetica" w:cs="Arial"/>
          <w:sz w:val="20"/>
          <w:szCs w:val="24"/>
          <w:lang w:eastAsia="lt-LT"/>
        </w:rPr>
        <w:t>ės glomerulonefritą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862F53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„sustingusio“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žmogaus sindromas, sisteminė sklerozė, transplantato atmetimas,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trombozinė trombocitopeninė purpura.</w:t>
      </w:r>
    </w:p>
    <w:p w14:paraId="02D35E50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72F98FD" w14:textId="02524C4C" w:rsidR="00B21DCF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IgG sk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limo būdas</w:t>
      </w:r>
      <w:r w:rsidR="001F2295" w:rsidRPr="0089047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ex vivo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1F2295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būdas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apimantis mėginio, turinčio</w:t>
      </w:r>
      <w:r w:rsidR="0047782F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savo sudėtyje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IgG, kontaktavimą su polipeptidu pagal bet kurį iš 1-5 punktų</w:t>
      </w:r>
      <w:r w:rsidR="001F2295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sąlygomis, leidži</w:t>
      </w:r>
      <w:r w:rsidR="007748A1" w:rsidRPr="00890471">
        <w:rPr>
          <w:rFonts w:ascii="Helvetica" w:eastAsia="Times New Roman" w:hAnsi="Helvetica" w:cs="Arial"/>
          <w:sz w:val="20"/>
          <w:szCs w:val="24"/>
          <w:lang w:eastAsia="lt-LT"/>
        </w:rPr>
        <w:t>ančiomis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IgG </w:t>
      </w:r>
      <w:r w:rsidR="00B21DCF" w:rsidRPr="00890471">
        <w:rPr>
          <w:rFonts w:ascii="Helvetica" w:eastAsia="Times New Roman" w:hAnsi="Helvetica" w:cs="Arial"/>
          <w:sz w:val="20"/>
          <w:szCs w:val="24"/>
          <w:lang w:eastAsia="lt-LT"/>
        </w:rPr>
        <w:t>cisteino proteazės aktyvumui</w:t>
      </w:r>
      <w:r w:rsidR="007748A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pasireikšti.</w:t>
      </w:r>
    </w:p>
    <w:p w14:paraId="00A86EDD" w14:textId="77777777" w:rsidR="00890471" w:rsidRPr="00890471" w:rsidRDefault="00890471" w:rsidP="008904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C50D289" w14:textId="0E3C1824" w:rsidR="00CE2E1D" w:rsidRPr="00890471" w:rsidRDefault="00CE2E1D" w:rsidP="008904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748A1" w:rsidRPr="0089047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Ex vivo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748A1" w:rsidRPr="00890471">
        <w:rPr>
          <w:rFonts w:ascii="Helvetica" w:eastAsia="Times New Roman" w:hAnsi="Helvetica" w:cs="Arial"/>
          <w:sz w:val="20"/>
          <w:szCs w:val="24"/>
          <w:lang w:eastAsia="lt-LT"/>
        </w:rPr>
        <w:t>b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>ūdas pagal 12 punktą, atliekamas Fc ir Fab fragmentams generuoti</w:t>
      </w:r>
      <w:r w:rsidR="007748A1" w:rsidRPr="008904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0471" w:rsidRPr="0089047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kur mėginys yra kraujo mėginys, paimtas iš subjekto, kenčiančio nuo ligos arba būklės, apibrėžt</w:t>
      </w:r>
      <w:r w:rsidR="007748A1" w:rsidRPr="00890471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890471">
        <w:rPr>
          <w:rFonts w:ascii="Helvetica" w:eastAsia="Times New Roman" w:hAnsi="Helvetica" w:cs="Arial"/>
          <w:sz w:val="20"/>
          <w:szCs w:val="24"/>
          <w:lang w:eastAsia="lt-LT"/>
        </w:rPr>
        <w:t xml:space="preserve"> 11 punkte.</w:t>
      </w:r>
    </w:p>
    <w:sectPr w:rsidR="00CE2E1D" w:rsidRPr="00890471" w:rsidSect="0089047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B8EB" w14:textId="77777777" w:rsidR="00514832" w:rsidRDefault="00514832" w:rsidP="00E750FB">
      <w:pPr>
        <w:spacing w:after="0" w:line="240" w:lineRule="auto"/>
      </w:pPr>
      <w:r>
        <w:separator/>
      </w:r>
    </w:p>
  </w:endnote>
  <w:endnote w:type="continuationSeparator" w:id="0">
    <w:p w14:paraId="6F0D4C26" w14:textId="77777777" w:rsidR="00514832" w:rsidRDefault="00514832" w:rsidP="00E7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10BF" w14:textId="77777777" w:rsidR="00514832" w:rsidRDefault="00514832" w:rsidP="00E750FB">
      <w:pPr>
        <w:spacing w:after="0" w:line="240" w:lineRule="auto"/>
      </w:pPr>
      <w:r>
        <w:separator/>
      </w:r>
    </w:p>
  </w:footnote>
  <w:footnote w:type="continuationSeparator" w:id="0">
    <w:p w14:paraId="4F8E8842" w14:textId="77777777" w:rsidR="00514832" w:rsidRDefault="00514832" w:rsidP="00E7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D"/>
    <w:rsid w:val="00037521"/>
    <w:rsid w:val="00062836"/>
    <w:rsid w:val="000C546F"/>
    <w:rsid w:val="0015110C"/>
    <w:rsid w:val="00161DBF"/>
    <w:rsid w:val="001F2295"/>
    <w:rsid w:val="00200CAD"/>
    <w:rsid w:val="002A4446"/>
    <w:rsid w:val="002B1337"/>
    <w:rsid w:val="002F4076"/>
    <w:rsid w:val="00376725"/>
    <w:rsid w:val="00390E31"/>
    <w:rsid w:val="0047782F"/>
    <w:rsid w:val="004F4958"/>
    <w:rsid w:val="00514832"/>
    <w:rsid w:val="00526192"/>
    <w:rsid w:val="005D75B6"/>
    <w:rsid w:val="00602493"/>
    <w:rsid w:val="0060397D"/>
    <w:rsid w:val="00666946"/>
    <w:rsid w:val="006C46E9"/>
    <w:rsid w:val="0075739C"/>
    <w:rsid w:val="007748A1"/>
    <w:rsid w:val="007B42AC"/>
    <w:rsid w:val="007C08B9"/>
    <w:rsid w:val="008411A4"/>
    <w:rsid w:val="00862F53"/>
    <w:rsid w:val="00890471"/>
    <w:rsid w:val="008D7E56"/>
    <w:rsid w:val="0091748F"/>
    <w:rsid w:val="0093557C"/>
    <w:rsid w:val="009D10FA"/>
    <w:rsid w:val="00AC2CFB"/>
    <w:rsid w:val="00B054DA"/>
    <w:rsid w:val="00B21DCF"/>
    <w:rsid w:val="00B23FE5"/>
    <w:rsid w:val="00BE0681"/>
    <w:rsid w:val="00C416FC"/>
    <w:rsid w:val="00C61C27"/>
    <w:rsid w:val="00C82824"/>
    <w:rsid w:val="00CD6EBD"/>
    <w:rsid w:val="00CE2E1D"/>
    <w:rsid w:val="00CE53E5"/>
    <w:rsid w:val="00D01386"/>
    <w:rsid w:val="00E428FE"/>
    <w:rsid w:val="00E750FB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BE48A"/>
  <w15:chartTrackingRefBased/>
  <w15:docId w15:val="{F6C63487-05C9-4FEF-A603-4C4FD5C2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FB"/>
  </w:style>
  <w:style w:type="paragraph" w:styleId="Footer">
    <w:name w:val="footer"/>
    <w:basedOn w:val="Normal"/>
    <w:link w:val="FooterChar"/>
    <w:uiPriority w:val="99"/>
    <w:unhideWhenUsed/>
    <w:rsid w:val="00E7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4199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2022-09-21T12:10:00Z</dcterms:created>
  <dcterms:modified xsi:type="dcterms:W3CDTF">2022-09-21T12:10:00Z</dcterms:modified>
</cp:coreProperties>
</file>