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metalų apdirbimui spaudimu. Išradimo tikslas - technologinių galimybių išplėtimas, profilių kokybės ir našumo padidinimas. Profiliai lakštinėje medžiagoje formuojami nuosekliai. Kiekvienas profilis formuojamas laipsniškai kelių formavimo velenėlių porų pagalba I. Pirmoji formavimo velenėlių pora lakštinę medžiagą lenkiia mažiausiu kampu, kiekviena sekanti pora didina lenkimo kampą iki galutinio profilio suformavimo.Lakštinės medžiagos lankstymą sudaro kelios profilių formavimo zonos, išdėstytos nuosekliai, kurių pirmoji įrengta palei centrinę horizontalią mechanizmo ašį, okiekvienos dvi sekančios - simetriškai centrinės horizontalios mechanizmo ašies atžvilgiu, be to kiekvieną profilių formavimo zoną sudaro kelios formavimo velenėlių poros,kurių pirmosios lenkimo elementų kampas mažiausias. Sekančios profilių formavimo velenėlių poros išdėstytos lenkimo kampų didėjimo tvarka. Lakštinės medžiagos lankstymas atliekamas judant medžiagai. Jospadietės kordinavimui įrengti nukreipimo elementai 3. Medžiagos poziciją palei jos plotį reguliuoja mechanizmo rėmas. Pateikiamas išradimas užtikrina kokybiškų tikslių profilių gavimą, našų procesą. Be jokių sunkumų formuojamiprofiliai neriboto ilgio lakštinėje medžiagoje.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