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pašarų gamybos sričiai ir gali būti pritaikytas paukštininkystėje: viščiukų-broilerių, mėsinių ir dėsliųjų, veislinių ir pramoninių vištų lesinimui. Tikslas - didinti  paukščių produktyvumą ir atsparumą ligoms, pagerinti pagrindinio raciono maisto medžiagų įsisavinimą paukščių organizme. Paukščių lesalas ruošiamas į pagrindinį racioną pridedant 0,1-0,3 % fermentinio premikso, turinčio šiuos fermentinius aktyvumu, vnt./g:@  ń-gliukanazinį - 100-10@  proteolitinį - 10-1@  lizociminį - 100-10@  amilotinį - ne mažiau 100.@Lesinant šiuo lesalu paukščiai geriau auga, pagerėja jųmėsos kokybė, padidėja vištų dėslumas, lesalų konversija, sumažėja paukščių sergamumas, kadangi paukščių organizme geriau įsisavinamos pagrindinio raciono maisto medžiagos.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