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aminotiazolinių cefalosporino darinių, turinčių bendrą formulę, gavimo būdui@@@@@@@@@@@@@kurioje X reiškia vandenilio atomą, acetoksilinę grupę, N-piridilo grupę, nepakeistą arba pakeistą alkilinę grupę su C1-C6 anglies atomais, arba heterociklinį tiolį, būtent, 2-metil-5,6-diokso-1,2,5,6-tetrahidro-1,2,4- triazintiolinę-3 grupę arba jos tautomerą, tetrazoltiolio arba tiazoltiolio grupes; R1 reiškia metilo arba alkankarboksilo riebiųjų rūgščių su C2-C8 anglies atomais grupes; R2 reiškia vandenilio, natrio arba kalio atomą, amino, sililo, alkilo arba alkilarilo grupes su C1-C20 anglies atomais.@Aminotiazoliliniai cefalosporino dariniai turi stiprų baktricidinį veikimą ir yra panaudojami medicinoje kaip šiuolaikiniai antibiotikai, turintys platų veikimo spektrą.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