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A10B" w14:textId="140E700F" w:rsidR="00F154CC" w:rsidRPr="00637EA9" w:rsidRDefault="00C54516" w:rsidP="00637EA9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637EA9">
        <w:rPr>
          <w:rFonts w:ascii="Helvetica" w:hAnsi="Helvetica" w:cs="Helvetica"/>
          <w:sz w:val="20"/>
          <w:szCs w:val="24"/>
        </w:rPr>
        <w:t xml:space="preserve">1. Farmacinė kompozicija, skirta naudoti atopinio dermatito </w:t>
      </w:r>
      <w:r w:rsidR="006F3CC9" w:rsidRPr="00637EA9">
        <w:rPr>
          <w:rFonts w:ascii="Helvetica" w:hAnsi="Helvetica" w:cs="Helvetica"/>
          <w:sz w:val="20"/>
          <w:szCs w:val="24"/>
        </w:rPr>
        <w:t>profilaktikai</w:t>
      </w:r>
      <w:r w:rsidRPr="00637EA9">
        <w:rPr>
          <w:rFonts w:ascii="Helvetica" w:hAnsi="Helvetica" w:cs="Helvetica"/>
          <w:sz w:val="20"/>
          <w:szCs w:val="24"/>
        </w:rPr>
        <w:t xml:space="preserve"> ir (arba) gydymui, apimanti neutralizuojantį antikūną, nukreiptą prieš žmogaus IL-31RA, kaip veikliąją medžiagą, kur minėtas neutralizuojantis antikūnas, nukreiptas prieš žmogaus IL-31RA, yra skirtas poodiniam vartojimui pagal bet kurį iš šių (a)–(c):</w:t>
      </w:r>
    </w:p>
    <w:p w14:paraId="141337E5" w14:textId="77777777" w:rsidR="001812C7" w:rsidRPr="00637EA9" w:rsidRDefault="005E2DBA" w:rsidP="00637EA9">
      <w:pPr>
        <w:shd w:val="clear" w:color="auto" w:fill="FFFFFF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(a)</w:t>
      </w:r>
      <w:r w:rsidR="00F72468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72468" w:rsidRPr="00637EA9">
        <w:rPr>
          <w:rFonts w:ascii="Helvetica" w:hAnsi="Helvetica" w:cs="Helvetica"/>
          <w:sz w:val="20"/>
          <w:szCs w:val="24"/>
        </w:rPr>
        <w:t>pakartotinis vienodų kiekių skyrimas tuo pačiu dozavimo intervalu subjektui, sergančiam arba galimai sergančiam atopiniu dermatitu, skiriant 25–100 mg/vienam organizmui/4 savaites, 25–75 mg/vienam organizmui/4 savaites, 50–100 mg/vienam organizmui/4 savaites arba 50–75 mg/vienam organizmui/4 savaites;</w:t>
      </w:r>
    </w:p>
    <w:p w14:paraId="11B6CC2D" w14:textId="087F3B51" w:rsidR="00F72468" w:rsidRPr="00637EA9" w:rsidRDefault="00F72468" w:rsidP="00637EA9">
      <w:pPr>
        <w:shd w:val="clear" w:color="auto" w:fill="FFFFFF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637EA9">
        <w:rPr>
          <w:rStyle w:val="Grietas"/>
          <w:rFonts w:ascii="Helvetica" w:hAnsi="Helvetica" w:cs="Helvetica"/>
          <w:b w:val="0"/>
          <w:bCs w:val="0"/>
          <w:sz w:val="20"/>
          <w:szCs w:val="24"/>
        </w:rPr>
        <w:t>(b)</w:t>
      </w:r>
      <w:r w:rsidRPr="00637EA9">
        <w:rPr>
          <w:rFonts w:ascii="Helvetica" w:hAnsi="Helvetica" w:cs="Helvetica"/>
          <w:sz w:val="20"/>
          <w:szCs w:val="24"/>
        </w:rPr>
        <w:t xml:space="preserve"> pakartotinis vienodų </w:t>
      </w:r>
      <w:r w:rsidRPr="00637EA9">
        <w:rPr>
          <w:rFonts w:ascii="Helvetica" w:hAnsi="Helvetica" w:cs="Helvetica"/>
          <w:sz w:val="20"/>
        </w:rPr>
        <w:t>kiek</w:t>
      </w:r>
      <w:r w:rsidRPr="00637EA9">
        <w:rPr>
          <w:rFonts w:ascii="Helvetica" w:hAnsi="Helvetica" w:cs="Helvetica"/>
          <w:sz w:val="20"/>
          <w:szCs w:val="24"/>
        </w:rPr>
        <w:t>ių skyrimas tuo pačiu dozavimo intervalu subjektui, sergančiam arba galimai sergančiam atopiniu dermatitu, skiriant 0,5 mg/kg/4 savaites; ir</w:t>
      </w:r>
    </w:p>
    <w:p w14:paraId="51D07B32" w14:textId="77777777" w:rsidR="001812C7" w:rsidRPr="00637EA9" w:rsidRDefault="00F72468" w:rsidP="00637EA9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sz w:val="20"/>
        </w:rPr>
      </w:pPr>
      <w:r w:rsidRPr="00637EA9">
        <w:rPr>
          <w:rStyle w:val="Grietas"/>
          <w:rFonts w:ascii="Helvetica" w:hAnsi="Helvetica" w:cs="Helvetica"/>
          <w:b w:val="0"/>
          <w:bCs w:val="0"/>
          <w:sz w:val="20"/>
        </w:rPr>
        <w:t>(c)</w:t>
      </w:r>
      <w:r w:rsidRPr="00637EA9">
        <w:rPr>
          <w:rFonts w:ascii="Helvetica" w:hAnsi="Helvetica" w:cs="Helvetica"/>
          <w:sz w:val="20"/>
        </w:rPr>
        <w:t xml:space="preserve"> pradinės dozės skyrimas subjektui ir vėlesnis nepertraukiamas</w:t>
      </w:r>
      <w:r w:rsidR="001812C7" w:rsidRPr="00637EA9">
        <w:rPr>
          <w:rFonts w:ascii="Helvetica" w:hAnsi="Helvetica" w:cs="Helvetica"/>
          <w:sz w:val="20"/>
        </w:rPr>
        <w:t xml:space="preserve"> </w:t>
      </w:r>
      <w:r w:rsidRPr="00637EA9">
        <w:rPr>
          <w:rFonts w:ascii="Helvetica" w:hAnsi="Helvetica" w:cs="Helvetica"/>
          <w:sz w:val="20"/>
        </w:rPr>
        <w:t xml:space="preserve">dozių skyrimas </w:t>
      </w:r>
      <w:r w:rsidR="001812C7" w:rsidRPr="00637EA9">
        <w:rPr>
          <w:rFonts w:ascii="Helvetica" w:hAnsi="Helvetica" w:cs="Helvetica"/>
          <w:sz w:val="20"/>
        </w:rPr>
        <w:t xml:space="preserve">vienodais kiekiais </w:t>
      </w:r>
      <w:r w:rsidRPr="00637EA9">
        <w:rPr>
          <w:rFonts w:ascii="Helvetica" w:hAnsi="Helvetica" w:cs="Helvetica"/>
          <w:sz w:val="20"/>
        </w:rPr>
        <w:t>tuo pačiu dozavimo intervalu, skiriant 25–100 mg/vienam organizmui/4 savaites, 25–75 mg/vienam organizmui/4 savaites, 50–100 mg/vienam organizmui/4 savaites arba 50–75 mg/vienam organizmui/4 savaites, kur pradinė dozė skiriasi nuo nepertraukiamų dozių.</w:t>
      </w:r>
    </w:p>
    <w:p w14:paraId="02DCE536" w14:textId="51754906" w:rsidR="001812C7" w:rsidRPr="00637EA9" w:rsidRDefault="001812C7" w:rsidP="00637EA9">
      <w:pPr>
        <w:pStyle w:val="prastasiniatinklio"/>
        <w:spacing w:before="0" w:beforeAutospacing="0" w:after="0" w:afterAutospacing="0" w:line="360" w:lineRule="auto"/>
        <w:jc w:val="both"/>
        <w:rPr>
          <w:rStyle w:val="Grietas"/>
          <w:rFonts w:ascii="Helvetica" w:hAnsi="Helvetica" w:cs="Helvetica"/>
          <w:b w:val="0"/>
          <w:bCs w:val="0"/>
          <w:sz w:val="20"/>
        </w:rPr>
      </w:pPr>
      <w:r w:rsidRPr="00637EA9">
        <w:rPr>
          <w:rStyle w:val="Grietas"/>
          <w:rFonts w:ascii="Helvetica" w:hAnsi="Helvetica" w:cs="Helvetica"/>
          <w:b w:val="0"/>
          <w:bCs w:val="0"/>
          <w:sz w:val="20"/>
        </w:rPr>
        <w:t>ir kur minėtas neutralizuojantis antikūnas, nukreiptas prieš žmogaus IL-31RA, apima H grandinę, nurodytą SEQ ID Nr. 9, ir L grandinę, nurodytą SEQ ID Nr. 10.</w:t>
      </w:r>
    </w:p>
    <w:p w14:paraId="08C4209C" w14:textId="77777777" w:rsidR="00637EA9" w:rsidRPr="00637EA9" w:rsidRDefault="00637EA9" w:rsidP="00637EA9">
      <w:pPr>
        <w:pStyle w:val="prastasiniatinklio"/>
        <w:spacing w:before="0" w:beforeAutospacing="0" w:after="0" w:afterAutospacing="0" w:line="360" w:lineRule="auto"/>
        <w:jc w:val="both"/>
        <w:rPr>
          <w:rStyle w:val="Grietas"/>
          <w:rFonts w:ascii="Helvetica" w:hAnsi="Helvetica" w:cs="Helvetica"/>
          <w:b w:val="0"/>
          <w:bCs w:val="0"/>
          <w:sz w:val="20"/>
        </w:rPr>
      </w:pPr>
    </w:p>
    <w:p w14:paraId="7FC7AF38" w14:textId="2ADD1F99" w:rsidR="006F3CC9" w:rsidRPr="00637EA9" w:rsidRDefault="006F3CC9" w:rsidP="00637EA9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Style w:val="Grietas"/>
          <w:rFonts w:ascii="Helvetica" w:hAnsi="Helvetica" w:cs="Helvetica"/>
          <w:b w:val="0"/>
          <w:bCs w:val="0"/>
          <w:sz w:val="20"/>
        </w:rPr>
      </w:pPr>
      <w:r w:rsidRPr="00637EA9">
        <w:rPr>
          <w:rStyle w:val="Grietas"/>
          <w:rFonts w:ascii="Helvetica" w:hAnsi="Helvetica" w:cs="Helvetica"/>
          <w:b w:val="0"/>
          <w:bCs w:val="0"/>
          <w:sz w:val="20"/>
        </w:rPr>
        <w:t xml:space="preserve">2. Farmacinė kompozicija, skirta naudoti pagal 1 punktą, kur pakartotinis vienodų kiekių skyrimas tuo pačiu dozavimo intervalu, nurodytas (a), </w:t>
      </w:r>
      <w:r w:rsidR="001E71D5" w:rsidRPr="00637EA9">
        <w:rPr>
          <w:rStyle w:val="Grietas"/>
          <w:rFonts w:ascii="Helvetica" w:hAnsi="Helvetica" w:cs="Helvetica"/>
          <w:b w:val="0"/>
          <w:bCs w:val="0"/>
          <w:sz w:val="20"/>
        </w:rPr>
        <w:t>sudaro</w:t>
      </w:r>
      <w:r w:rsidRPr="00637EA9">
        <w:rPr>
          <w:rStyle w:val="Grietas"/>
          <w:rFonts w:ascii="Helvetica" w:hAnsi="Helvetica" w:cs="Helvetica"/>
          <w:b w:val="0"/>
          <w:bCs w:val="0"/>
          <w:sz w:val="20"/>
        </w:rPr>
        <w:t xml:space="preserve"> 25–75 mg/vienam organizmui/4 savaites.</w:t>
      </w:r>
    </w:p>
    <w:p w14:paraId="51D7DB17" w14:textId="77777777" w:rsidR="007D3CC0" w:rsidRPr="00637EA9" w:rsidRDefault="007D3CC0" w:rsidP="00637EA9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sz w:val="20"/>
        </w:rPr>
      </w:pPr>
    </w:p>
    <w:p w14:paraId="2A99E950" w14:textId="66E976A0" w:rsidR="006F3CC9" w:rsidRPr="00637EA9" w:rsidRDefault="006F3CC9" w:rsidP="00637EA9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637EA9">
        <w:rPr>
          <w:rStyle w:val="Grietas"/>
          <w:rFonts w:ascii="Helvetica" w:hAnsi="Helvetica" w:cs="Helvetica"/>
          <w:b w:val="0"/>
          <w:bCs w:val="0"/>
          <w:sz w:val="20"/>
        </w:rPr>
        <w:t xml:space="preserve">3. Farmacinė kompozicija, skirta naudoti pagal 1 punktą, kur vėlesnės nepertraukiamos dozės vienodais kiekiais tuo pačiu dozavimo intervalu, nurodytos (c), </w:t>
      </w:r>
      <w:r w:rsidR="001E71D5" w:rsidRPr="00637EA9">
        <w:rPr>
          <w:rStyle w:val="Grietas"/>
          <w:rFonts w:ascii="Helvetica" w:hAnsi="Helvetica" w:cs="Helvetica"/>
          <w:b w:val="0"/>
          <w:bCs w:val="0"/>
          <w:sz w:val="20"/>
        </w:rPr>
        <w:t>sudaro</w:t>
      </w:r>
      <w:r w:rsidRPr="00637EA9">
        <w:rPr>
          <w:rStyle w:val="Grietas"/>
          <w:rFonts w:ascii="Helvetica" w:hAnsi="Helvetica" w:cs="Helvetica"/>
          <w:b w:val="0"/>
          <w:bCs w:val="0"/>
          <w:sz w:val="20"/>
        </w:rPr>
        <w:t xml:space="preserve"> 25–75 mg/vienam organizmui/4 savaites.</w:t>
      </w:r>
    </w:p>
    <w:p w14:paraId="03C223C2" w14:textId="6D98602D" w:rsidR="005E2DBA" w:rsidRPr="00637EA9" w:rsidRDefault="005E2DBA" w:rsidP="00637EA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8900BB0" w14:textId="77777777" w:rsidR="006F3CC9" w:rsidRPr="00637EA9" w:rsidRDefault="006F3CC9" w:rsidP="00637EA9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637EA9">
        <w:rPr>
          <w:rFonts w:ascii="Helvetica" w:hAnsi="Helvetica" w:cs="Helvetica"/>
          <w:sz w:val="20"/>
          <w:szCs w:val="24"/>
        </w:rPr>
        <w:t>4. Farmacinė kompozicija, skirta naudoti pagal 1 arba 3 punktą, kur nepertraukiamos dozės, nurodytos (c), yra skiriamos po 0,5 mg/kg/4 savaites.</w:t>
      </w:r>
    </w:p>
    <w:p w14:paraId="49E28831" w14:textId="63540F55" w:rsidR="005E2DBA" w:rsidRPr="00637EA9" w:rsidRDefault="005E2DBA" w:rsidP="00637EA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04D96CE" w14:textId="749A6CFD" w:rsidR="006F3CC9" w:rsidRPr="00637EA9" w:rsidRDefault="005E2DBA" w:rsidP="00637EA9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637EA9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 kompozicija, skirta naudoti pagal bet kurį iš 1–4 punktų, atopinio dermatito sukelto niežulio profilaktikai ir (arba) gydymui.</w:t>
      </w:r>
    </w:p>
    <w:p w14:paraId="1275860D" w14:textId="77777777" w:rsidR="006F3CC9" w:rsidRPr="00637EA9" w:rsidRDefault="006F3CC9" w:rsidP="00637EA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AB71E34" w14:textId="78C05FC0" w:rsidR="006F3CC9" w:rsidRPr="00637EA9" w:rsidRDefault="005E2DBA" w:rsidP="00637EA9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637EA9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 kompozicija, skirta naudoti pagal 5 punktą,</w:t>
      </w:r>
      <w:r w:rsidR="00DF41F6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niežulio sukelt</w:t>
      </w:r>
      <w:r w:rsidR="006F3CC9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miego sutrikim</w:t>
      </w:r>
      <w:r w:rsidR="006F3CC9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</w:t>
      </w:r>
      <w:r w:rsidR="006F3CC9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lengvi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nimui.</w:t>
      </w:r>
    </w:p>
    <w:p w14:paraId="2A36D80E" w14:textId="593D405C" w:rsidR="005E2DBA" w:rsidRPr="00637EA9" w:rsidRDefault="005E2DBA" w:rsidP="00637EA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78290A3" w14:textId="61BE367D" w:rsidR="00882008" w:rsidRPr="00637EA9" w:rsidRDefault="005E2DBA" w:rsidP="00637EA9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637EA9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 kompozicija, skirta naudoti pagal 6 punktą, kur miego sutrikim</w:t>
      </w:r>
      <w:r w:rsidR="00882008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</w:t>
      </w:r>
      <w:r w:rsidR="00882008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lengv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inimas yra laiko nuo užmigimo iki pabudimo pailginimas ir (arba) užmigimo </w:t>
      </w:r>
      <w:proofErr w:type="spellStart"/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latencijos</w:t>
      </w:r>
      <w:proofErr w:type="spellEnd"/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(laiko nuo </w:t>
      </w:r>
      <w:r w:rsidR="00882008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atsigulimo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iki užmigimo) su</w:t>
      </w:r>
      <w:r w:rsidR="00882008"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trump</w:t>
      </w:r>
      <w:r w:rsidRPr="00637EA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inimas.</w:t>
      </w:r>
    </w:p>
    <w:p w14:paraId="150B4AC9" w14:textId="017B3648" w:rsidR="005E2DBA" w:rsidRPr="00637EA9" w:rsidRDefault="005E2DBA" w:rsidP="00637EA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D40AF3F" w14:textId="73E70A18" w:rsidR="005E2DBA" w:rsidRPr="00637EA9" w:rsidRDefault="00882008" w:rsidP="00637EA9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637EA9">
        <w:rPr>
          <w:rFonts w:ascii="Helvetica" w:hAnsi="Helvetica" w:cs="Helvetica"/>
          <w:sz w:val="20"/>
          <w:szCs w:val="24"/>
        </w:rPr>
        <w:t>8. Farmacinė kompozicija, skirta naudoti pagal bet kurį iš 1–7 punktų, kur minėtas vartojimas yra kartu su vietini</w:t>
      </w:r>
      <w:r w:rsidR="00DF41F6" w:rsidRPr="00637EA9">
        <w:rPr>
          <w:rFonts w:ascii="Helvetica" w:hAnsi="Helvetica" w:cs="Helvetica"/>
          <w:sz w:val="20"/>
          <w:szCs w:val="24"/>
        </w:rPr>
        <w:t>o poveikio</w:t>
      </w:r>
      <w:r w:rsidRPr="00637EA9">
        <w:rPr>
          <w:rFonts w:ascii="Helvetica" w:hAnsi="Helvetica" w:cs="Helvetica"/>
          <w:sz w:val="20"/>
          <w:szCs w:val="24"/>
        </w:rPr>
        <w:t xml:space="preserve"> steroidu arba vietini</w:t>
      </w:r>
      <w:r w:rsidR="00DF41F6" w:rsidRPr="00637EA9">
        <w:rPr>
          <w:rFonts w:ascii="Helvetica" w:hAnsi="Helvetica" w:cs="Helvetica"/>
          <w:sz w:val="20"/>
          <w:szCs w:val="24"/>
        </w:rPr>
        <w:t>o poveikio</w:t>
      </w:r>
      <w:r w:rsidRPr="00637EA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637EA9">
        <w:rPr>
          <w:rFonts w:ascii="Helvetica" w:hAnsi="Helvetica" w:cs="Helvetica"/>
          <w:sz w:val="20"/>
          <w:szCs w:val="24"/>
        </w:rPr>
        <w:t>kalcineurino</w:t>
      </w:r>
      <w:proofErr w:type="spellEnd"/>
      <w:r w:rsidRPr="00637EA9">
        <w:rPr>
          <w:rFonts w:ascii="Helvetica" w:hAnsi="Helvetica" w:cs="Helvetica"/>
          <w:sz w:val="20"/>
          <w:szCs w:val="24"/>
        </w:rPr>
        <w:t xml:space="preserve"> inhibitoriumi, kur neutralizuojantis antikūnas, nukreiptas prieš žmogaus IL-31RA, yra skiriamas prieš vietinio</w:t>
      </w:r>
      <w:r w:rsidR="00FE5F68" w:rsidRPr="00637EA9">
        <w:rPr>
          <w:rFonts w:ascii="Helvetica" w:hAnsi="Helvetica" w:cs="Helvetica"/>
          <w:sz w:val="20"/>
          <w:szCs w:val="24"/>
        </w:rPr>
        <w:t xml:space="preserve"> poveikio</w:t>
      </w:r>
      <w:r w:rsidRPr="00637EA9">
        <w:rPr>
          <w:rFonts w:ascii="Helvetica" w:hAnsi="Helvetica" w:cs="Helvetica"/>
          <w:sz w:val="20"/>
          <w:szCs w:val="24"/>
        </w:rPr>
        <w:t xml:space="preserve"> steroido arba vietinio</w:t>
      </w:r>
      <w:r w:rsidR="00FE5F68" w:rsidRPr="00637EA9">
        <w:rPr>
          <w:rFonts w:ascii="Helvetica" w:hAnsi="Helvetica" w:cs="Helvetica"/>
          <w:sz w:val="20"/>
          <w:szCs w:val="24"/>
        </w:rPr>
        <w:t xml:space="preserve"> poveikio</w:t>
      </w:r>
      <w:r w:rsidRPr="00637EA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637EA9">
        <w:rPr>
          <w:rFonts w:ascii="Helvetica" w:hAnsi="Helvetica" w:cs="Helvetica"/>
          <w:sz w:val="20"/>
          <w:szCs w:val="24"/>
        </w:rPr>
        <w:t>kalcineurino</w:t>
      </w:r>
      <w:proofErr w:type="spellEnd"/>
      <w:r w:rsidRPr="00637EA9">
        <w:rPr>
          <w:rFonts w:ascii="Helvetica" w:hAnsi="Helvetica" w:cs="Helvetica"/>
          <w:sz w:val="20"/>
          <w:szCs w:val="24"/>
        </w:rPr>
        <w:t xml:space="preserve"> inhibitoriaus skyrimą, tuo pačiu metu arba po jo</w:t>
      </w:r>
      <w:r w:rsidR="00FE5F68" w:rsidRPr="00637EA9">
        <w:rPr>
          <w:rFonts w:ascii="Helvetica" w:hAnsi="Helvetica" w:cs="Helvetica"/>
          <w:sz w:val="20"/>
          <w:szCs w:val="24"/>
        </w:rPr>
        <w:t>.</w:t>
      </w:r>
    </w:p>
    <w:p w14:paraId="6E865B90" w14:textId="77777777" w:rsidR="00FE5F68" w:rsidRPr="00637EA9" w:rsidRDefault="00FE5F68" w:rsidP="00637EA9">
      <w:pPr>
        <w:shd w:val="clear" w:color="auto" w:fill="FFFFFF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BE60F4B" w14:textId="7E892900" w:rsidR="00FE5F68" w:rsidRPr="00637EA9" w:rsidRDefault="00FE5F68" w:rsidP="00637EA9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637EA9">
        <w:rPr>
          <w:rFonts w:ascii="Helvetica" w:hAnsi="Helvetica" w:cs="Helvetica"/>
          <w:sz w:val="20"/>
          <w:szCs w:val="24"/>
        </w:rPr>
        <w:lastRenderedPageBreak/>
        <w:t xml:space="preserve">9. Farmacinė kompozicija, skirta naudoti pagal 8 punktą, kur vietinio poveikio steroido arba vietinio </w:t>
      </w:r>
      <w:bookmarkStart w:id="0" w:name="_Hlk202694125"/>
      <w:r w:rsidRPr="00637EA9">
        <w:rPr>
          <w:rFonts w:ascii="Helvetica" w:hAnsi="Helvetica" w:cs="Helvetica"/>
          <w:sz w:val="20"/>
          <w:szCs w:val="24"/>
        </w:rPr>
        <w:t>poveikio</w:t>
      </w:r>
      <w:bookmarkEnd w:id="0"/>
      <w:r w:rsidRPr="00637EA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637EA9">
        <w:rPr>
          <w:rFonts w:ascii="Helvetica" w:hAnsi="Helvetica" w:cs="Helvetica"/>
          <w:sz w:val="20"/>
          <w:szCs w:val="24"/>
        </w:rPr>
        <w:t>kalcineurino</w:t>
      </w:r>
      <w:proofErr w:type="spellEnd"/>
      <w:r w:rsidRPr="00637EA9">
        <w:rPr>
          <w:rFonts w:ascii="Helvetica" w:hAnsi="Helvetica" w:cs="Helvetica"/>
          <w:sz w:val="20"/>
          <w:szCs w:val="24"/>
        </w:rPr>
        <w:t xml:space="preserve"> inhibitoriaus skyrimas kartu su neutralizuojančiu antikūnu, nukreiptu prieš žmogaus IL-31RA, gali sumažinti vietinio poveikio steroido arba vietinio poveikio </w:t>
      </w:r>
      <w:proofErr w:type="spellStart"/>
      <w:r w:rsidRPr="00637EA9">
        <w:rPr>
          <w:rFonts w:ascii="Helvetica" w:hAnsi="Helvetica" w:cs="Helvetica"/>
          <w:sz w:val="20"/>
          <w:szCs w:val="24"/>
        </w:rPr>
        <w:t>kalcineurino</w:t>
      </w:r>
      <w:proofErr w:type="spellEnd"/>
      <w:r w:rsidRPr="00637EA9">
        <w:rPr>
          <w:rFonts w:ascii="Helvetica" w:hAnsi="Helvetica" w:cs="Helvetica"/>
          <w:sz w:val="20"/>
          <w:szCs w:val="24"/>
        </w:rPr>
        <w:t xml:space="preserve"> inhibitoriaus dozę, kai jie vartojami kartu, palyginti su jų doze, kai jie skiriami nuolat kaip vienintelis agentas.</w:t>
      </w:r>
    </w:p>
    <w:sectPr w:rsidR="00FE5F68" w:rsidRPr="00637EA9" w:rsidSect="00637EA9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A6E4F" w14:textId="77777777" w:rsidR="00DB004B" w:rsidRDefault="00DB004B" w:rsidP="00FF21E7">
      <w:pPr>
        <w:spacing w:after="0" w:line="240" w:lineRule="auto"/>
      </w:pPr>
      <w:r>
        <w:separator/>
      </w:r>
    </w:p>
  </w:endnote>
  <w:endnote w:type="continuationSeparator" w:id="0">
    <w:p w14:paraId="2A838B7A" w14:textId="77777777" w:rsidR="00DB004B" w:rsidRDefault="00DB004B" w:rsidP="00FF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F8DA" w14:textId="77777777" w:rsidR="00DB004B" w:rsidRDefault="00DB004B" w:rsidP="00FF21E7">
      <w:pPr>
        <w:spacing w:after="0" w:line="240" w:lineRule="auto"/>
      </w:pPr>
      <w:r>
        <w:separator/>
      </w:r>
    </w:p>
  </w:footnote>
  <w:footnote w:type="continuationSeparator" w:id="0">
    <w:p w14:paraId="29867A5E" w14:textId="77777777" w:rsidR="00DB004B" w:rsidRDefault="00DB004B" w:rsidP="00FF2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BA"/>
    <w:rsid w:val="001812C7"/>
    <w:rsid w:val="001A6E79"/>
    <w:rsid w:val="001E71D5"/>
    <w:rsid w:val="002C2ADC"/>
    <w:rsid w:val="00557351"/>
    <w:rsid w:val="005E2DBA"/>
    <w:rsid w:val="00612D9B"/>
    <w:rsid w:val="0063563B"/>
    <w:rsid w:val="00637EA9"/>
    <w:rsid w:val="006F3CC9"/>
    <w:rsid w:val="007D3CC0"/>
    <w:rsid w:val="008168D0"/>
    <w:rsid w:val="00840825"/>
    <w:rsid w:val="00882008"/>
    <w:rsid w:val="00A1004A"/>
    <w:rsid w:val="00C54516"/>
    <w:rsid w:val="00D45105"/>
    <w:rsid w:val="00DB004B"/>
    <w:rsid w:val="00DF41F6"/>
    <w:rsid w:val="00F154CC"/>
    <w:rsid w:val="00F72468"/>
    <w:rsid w:val="00FE5F68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8B7ED"/>
  <w15:chartTrackingRefBased/>
  <w15:docId w15:val="{57C053D1-D6E9-49AB-8F22-2A8BFEA8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154CC"/>
    <w:pPr>
      <w:ind w:left="720"/>
      <w:contextualSpacing/>
    </w:pPr>
  </w:style>
  <w:style w:type="character" w:customStyle="1" w:styleId="bold">
    <w:name w:val="bold"/>
    <w:basedOn w:val="Numatytasispastraiposriftas"/>
    <w:rsid w:val="00F154CC"/>
  </w:style>
  <w:style w:type="paragraph" w:styleId="prastasiniatinklio">
    <w:name w:val="Normal (Web)"/>
    <w:basedOn w:val="prastasis"/>
    <w:uiPriority w:val="99"/>
    <w:semiHidden/>
    <w:unhideWhenUsed/>
    <w:rsid w:val="00F7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F72468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FF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21E7"/>
  </w:style>
  <w:style w:type="paragraph" w:styleId="Porat">
    <w:name w:val="footer"/>
    <w:basedOn w:val="prastasis"/>
    <w:link w:val="PoratDiagrama"/>
    <w:uiPriority w:val="99"/>
    <w:unhideWhenUsed/>
    <w:rsid w:val="00FF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406</Words>
  <Characters>2714</Characters>
  <Application>Microsoft Office Word</Application>
  <DocSecurity>0</DocSecurity>
  <Lines>46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11</cp:revision>
  <dcterms:created xsi:type="dcterms:W3CDTF">2025-07-06T07:09:00Z</dcterms:created>
  <dcterms:modified xsi:type="dcterms:W3CDTF">2025-07-24T06:01:00Z</dcterms:modified>
</cp:coreProperties>
</file>