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AD99" w14:textId="352B0BF8" w:rsidR="00004BCA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1.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širdies nepakankamumui gydyti žmonėms, kur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turi būti įvedami du kartus per parą tiksline 200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doze moliniu santykiu 1:1 ir kur tikslinė dozė pasiekiama du kartus per parą nutitravus pradinę 50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dozę moliniu santykiu 1:1 nuo 2 iki 4 savaičių, po to du kartus per parą 100 mg dozę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 nuo 3 iki 4 savaičių, po to du kartus per parą tikslinę 200 mg dozę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</w:t>
      </w:r>
    </w:p>
    <w:p w14:paraId="2AAEBF98" w14:textId="77777777" w:rsidR="00004BCA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 xml:space="preserve">ir kur (i) pacientas nevartoja </w:t>
      </w:r>
      <w:proofErr w:type="spellStart"/>
      <w:r w:rsidRPr="00025C7C">
        <w:rPr>
          <w:rFonts w:ascii="Helvetica" w:hAnsi="Helvetica" w:cs="Helvetica"/>
          <w:sz w:val="20"/>
        </w:rPr>
        <w:t>angiotenziną</w:t>
      </w:r>
      <w:proofErr w:type="spellEnd"/>
      <w:r w:rsidRPr="00025C7C">
        <w:rPr>
          <w:rFonts w:ascii="Helvetica" w:hAnsi="Helvetica" w:cs="Helvetica"/>
          <w:sz w:val="20"/>
        </w:rPr>
        <w:t xml:space="preserve"> konvertuojančio fermento (ACE) inhibitoriaus arba </w:t>
      </w:r>
      <w:proofErr w:type="spellStart"/>
      <w:r w:rsidRPr="00025C7C">
        <w:rPr>
          <w:rFonts w:ascii="Helvetica" w:hAnsi="Helvetica" w:cs="Helvetica"/>
          <w:sz w:val="20"/>
        </w:rPr>
        <w:t>angiotenzino</w:t>
      </w:r>
      <w:proofErr w:type="spellEnd"/>
      <w:r w:rsidRPr="00025C7C">
        <w:rPr>
          <w:rFonts w:ascii="Helvetica" w:hAnsi="Helvetica" w:cs="Helvetica"/>
          <w:sz w:val="20"/>
        </w:rPr>
        <w:t xml:space="preserve"> II receptoriaus blokatoriaus (ARB) prieš pradėdamas gydymą </w:t>
      </w:r>
      <w:proofErr w:type="spellStart"/>
      <w:r w:rsidRPr="00025C7C">
        <w:rPr>
          <w:rFonts w:ascii="Helvetica" w:hAnsi="Helvetica" w:cs="Helvetica"/>
          <w:sz w:val="20"/>
        </w:rPr>
        <w:t>sakubitrilu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valsartanu</w:t>
      </w:r>
      <w:proofErr w:type="spellEnd"/>
      <w:r w:rsidRPr="00025C7C">
        <w:rPr>
          <w:rFonts w:ascii="Helvetica" w:hAnsi="Helvetica" w:cs="Helvetica"/>
          <w:sz w:val="20"/>
        </w:rPr>
        <w:t>, arba</w:t>
      </w:r>
    </w:p>
    <w:p w14:paraId="3632AAD1" w14:textId="12ACC763" w:rsidR="00D74BBF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 xml:space="preserve">(ii) pacientas gauna mažą ACE inhibitoriaus arba ARB dozę, kuri yra lygiavertė &lt; 10 mg </w:t>
      </w:r>
      <w:proofErr w:type="spellStart"/>
      <w:r w:rsidRPr="00025C7C">
        <w:rPr>
          <w:rFonts w:ascii="Helvetica" w:hAnsi="Helvetica" w:cs="Helvetica"/>
          <w:sz w:val="20"/>
        </w:rPr>
        <w:t>enalaprilo</w:t>
      </w:r>
      <w:proofErr w:type="spellEnd"/>
      <w:r w:rsidRPr="00025C7C">
        <w:rPr>
          <w:rFonts w:ascii="Helvetica" w:hAnsi="Helvetica" w:cs="Helvetica"/>
          <w:sz w:val="20"/>
        </w:rPr>
        <w:t xml:space="preserve"> per parą, prieš pradėdamas gydymą </w:t>
      </w:r>
      <w:proofErr w:type="spellStart"/>
      <w:r w:rsidRPr="00025C7C">
        <w:rPr>
          <w:rFonts w:ascii="Helvetica" w:hAnsi="Helvetica" w:cs="Helvetica"/>
          <w:sz w:val="20"/>
        </w:rPr>
        <w:t>sakubitrilu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valsartanu</w:t>
      </w:r>
      <w:proofErr w:type="spellEnd"/>
      <w:r w:rsidRPr="00025C7C">
        <w:rPr>
          <w:rFonts w:ascii="Helvetica" w:hAnsi="Helvetica" w:cs="Helvetica"/>
          <w:sz w:val="20"/>
        </w:rPr>
        <w:t>.</w:t>
      </w:r>
    </w:p>
    <w:p w14:paraId="0969D39F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28CD09A7" w14:textId="202085E2" w:rsidR="00D74BBF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2.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1 punktą, kur minėta tikslinė dozė pasiekiama du kartus per parą nutitravus pradinę 50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dozę moliniu santykiu 1:1 nuo 2 iki 3 savaičių, po to du kartus per parą 100 mg dozę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 maždaug 3 savaites, po to du kartus per parą tikslinę 200 mg dozę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1:1.</w:t>
      </w:r>
    </w:p>
    <w:p w14:paraId="540C39CC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3636E43C" w14:textId="5D63C162" w:rsidR="00D74BBF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3.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1 arba 2 punktą, kur minėta tikslinė dozė pasiekiama du kartus per parą nutitravus pradinę 50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dozę moliniu santykiu 1:1 tris savaites, po to du kartus per parą 100 mg dozę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 tris savaites, po to du kartus per parą tikslinę 200 mg dozę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1:1.</w:t>
      </w:r>
    </w:p>
    <w:p w14:paraId="79EAF4E4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64DE2D34" w14:textId="024F8E36" w:rsidR="00D74BBF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4.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bet kurį iš 1–3 punktų, kur pacientas kenčia nuo lėtinio </w:t>
      </w:r>
      <w:proofErr w:type="spellStart"/>
      <w:r w:rsidRPr="00025C7C">
        <w:rPr>
          <w:rFonts w:ascii="Helvetica" w:hAnsi="Helvetica" w:cs="Helvetica"/>
          <w:sz w:val="20"/>
        </w:rPr>
        <w:t>sistolinio</w:t>
      </w:r>
      <w:proofErr w:type="spellEnd"/>
      <w:r w:rsidRPr="00025C7C">
        <w:rPr>
          <w:rFonts w:ascii="Helvetica" w:hAnsi="Helvetica" w:cs="Helvetica"/>
          <w:sz w:val="20"/>
        </w:rPr>
        <w:t xml:space="preserve"> širdies nepakankamumo su sumažėjusia išstūmimo frakcija.</w:t>
      </w:r>
    </w:p>
    <w:p w14:paraId="349555A8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6B72F5F3" w14:textId="038304A0" w:rsidR="00004BCA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5.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bet kurį iš 1–4 punktų, kur pacientas pasižymi bent viena iš tolesnių ypatybių:</w:t>
      </w:r>
    </w:p>
    <w:p w14:paraId="34526A6F" w14:textId="77777777" w:rsidR="00004BCA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i) Niujorko širdies asociacijos (NYHA) II, III arba IV klasės širdies nepakankamumas,</w:t>
      </w:r>
    </w:p>
    <w:p w14:paraId="58C9E13D" w14:textId="77777777" w:rsidR="00004BCA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ii) padidėjęs plazmos BNP arba NT-</w:t>
      </w:r>
      <w:proofErr w:type="spellStart"/>
      <w:r w:rsidRPr="00025C7C">
        <w:rPr>
          <w:rFonts w:ascii="Helvetica" w:hAnsi="Helvetica" w:cs="Helvetica"/>
          <w:sz w:val="20"/>
        </w:rPr>
        <w:t>proBNP</w:t>
      </w:r>
      <w:proofErr w:type="spellEnd"/>
      <w:r w:rsidRPr="00025C7C">
        <w:rPr>
          <w:rFonts w:ascii="Helvetica" w:hAnsi="Helvetica" w:cs="Helvetica"/>
          <w:sz w:val="20"/>
        </w:rPr>
        <w:t xml:space="preserve"> lygis, pageidautina, plazmos BNP ≥100 </w:t>
      </w:r>
      <w:proofErr w:type="spellStart"/>
      <w:r w:rsidRPr="00025C7C">
        <w:rPr>
          <w:rFonts w:ascii="Helvetica" w:hAnsi="Helvetica" w:cs="Helvetica"/>
          <w:sz w:val="20"/>
        </w:rPr>
        <w:t>pg</w:t>
      </w:r>
      <w:proofErr w:type="spellEnd"/>
      <w:r w:rsidRPr="00025C7C">
        <w:rPr>
          <w:rFonts w:ascii="Helvetica" w:hAnsi="Helvetica" w:cs="Helvetica"/>
          <w:sz w:val="20"/>
        </w:rPr>
        <w:t>/</w:t>
      </w:r>
      <w:proofErr w:type="spellStart"/>
      <w:r w:rsidRPr="00025C7C">
        <w:rPr>
          <w:rFonts w:ascii="Helvetica" w:hAnsi="Helvetica" w:cs="Helvetica"/>
          <w:sz w:val="20"/>
        </w:rPr>
        <w:t>mL</w:t>
      </w:r>
      <w:proofErr w:type="spellEnd"/>
      <w:r w:rsidRPr="00025C7C">
        <w:rPr>
          <w:rFonts w:ascii="Helvetica" w:hAnsi="Helvetica" w:cs="Helvetica"/>
          <w:sz w:val="20"/>
        </w:rPr>
        <w:t xml:space="preserve"> (arba NT-</w:t>
      </w:r>
      <w:proofErr w:type="spellStart"/>
      <w:r w:rsidRPr="00025C7C">
        <w:rPr>
          <w:rFonts w:ascii="Helvetica" w:hAnsi="Helvetica" w:cs="Helvetica"/>
          <w:sz w:val="20"/>
        </w:rPr>
        <w:t>proBNP</w:t>
      </w:r>
      <w:proofErr w:type="spellEnd"/>
      <w:r w:rsidRPr="00025C7C">
        <w:rPr>
          <w:rFonts w:ascii="Helvetica" w:hAnsi="Helvetica" w:cs="Helvetica"/>
          <w:sz w:val="20"/>
        </w:rPr>
        <w:t xml:space="preserve"> ≥400 </w:t>
      </w:r>
      <w:proofErr w:type="spellStart"/>
      <w:r w:rsidRPr="00025C7C">
        <w:rPr>
          <w:rFonts w:ascii="Helvetica" w:hAnsi="Helvetica" w:cs="Helvetica"/>
          <w:sz w:val="20"/>
        </w:rPr>
        <w:t>pg</w:t>
      </w:r>
      <w:proofErr w:type="spellEnd"/>
      <w:r w:rsidRPr="00025C7C">
        <w:rPr>
          <w:rFonts w:ascii="Helvetica" w:hAnsi="Helvetica" w:cs="Helvetica"/>
          <w:sz w:val="20"/>
        </w:rPr>
        <w:t>/</w:t>
      </w:r>
      <w:proofErr w:type="spellStart"/>
      <w:r w:rsidRPr="00025C7C">
        <w:rPr>
          <w:rFonts w:ascii="Helvetica" w:hAnsi="Helvetica" w:cs="Helvetica"/>
          <w:sz w:val="20"/>
        </w:rPr>
        <w:t>mL</w:t>
      </w:r>
      <w:proofErr w:type="spellEnd"/>
      <w:r w:rsidRPr="00025C7C">
        <w:rPr>
          <w:rFonts w:ascii="Helvetica" w:hAnsi="Helvetica" w:cs="Helvetica"/>
          <w:sz w:val="20"/>
        </w:rPr>
        <w:t xml:space="preserve">), labiau pageidautina, kai plazmos BNP ≥150 </w:t>
      </w:r>
      <w:proofErr w:type="spellStart"/>
      <w:r w:rsidRPr="00025C7C">
        <w:rPr>
          <w:rFonts w:ascii="Helvetica" w:hAnsi="Helvetica" w:cs="Helvetica"/>
          <w:sz w:val="20"/>
        </w:rPr>
        <w:t>pg</w:t>
      </w:r>
      <w:proofErr w:type="spellEnd"/>
      <w:r w:rsidRPr="00025C7C">
        <w:rPr>
          <w:rFonts w:ascii="Helvetica" w:hAnsi="Helvetica" w:cs="Helvetica"/>
          <w:sz w:val="20"/>
        </w:rPr>
        <w:t>/</w:t>
      </w:r>
      <w:proofErr w:type="spellStart"/>
      <w:r w:rsidRPr="00025C7C">
        <w:rPr>
          <w:rFonts w:ascii="Helvetica" w:hAnsi="Helvetica" w:cs="Helvetica"/>
          <w:sz w:val="20"/>
        </w:rPr>
        <w:t>mL</w:t>
      </w:r>
      <w:proofErr w:type="spellEnd"/>
      <w:r w:rsidRPr="00025C7C">
        <w:rPr>
          <w:rFonts w:ascii="Helvetica" w:hAnsi="Helvetica" w:cs="Helvetica"/>
          <w:sz w:val="20"/>
        </w:rPr>
        <w:t xml:space="preserve"> arba NT-</w:t>
      </w:r>
      <w:proofErr w:type="spellStart"/>
      <w:r w:rsidRPr="00025C7C">
        <w:rPr>
          <w:rFonts w:ascii="Helvetica" w:hAnsi="Helvetica" w:cs="Helvetica"/>
          <w:sz w:val="20"/>
        </w:rPr>
        <w:t>proBNP</w:t>
      </w:r>
      <w:proofErr w:type="spellEnd"/>
      <w:r w:rsidRPr="00025C7C">
        <w:rPr>
          <w:rFonts w:ascii="Helvetica" w:hAnsi="Helvetica" w:cs="Helvetica"/>
          <w:sz w:val="20"/>
        </w:rPr>
        <w:t xml:space="preserve"> ≥600 </w:t>
      </w:r>
      <w:proofErr w:type="spellStart"/>
      <w:r w:rsidRPr="00025C7C">
        <w:rPr>
          <w:rFonts w:ascii="Helvetica" w:hAnsi="Helvetica" w:cs="Helvetica"/>
          <w:sz w:val="20"/>
        </w:rPr>
        <w:t>pg</w:t>
      </w:r>
      <w:proofErr w:type="spellEnd"/>
      <w:r w:rsidRPr="00025C7C">
        <w:rPr>
          <w:rFonts w:ascii="Helvetica" w:hAnsi="Helvetica" w:cs="Helvetica"/>
          <w:sz w:val="20"/>
        </w:rPr>
        <w:t>/</w:t>
      </w:r>
      <w:proofErr w:type="spellStart"/>
      <w:r w:rsidRPr="00025C7C">
        <w:rPr>
          <w:rFonts w:ascii="Helvetica" w:hAnsi="Helvetica" w:cs="Helvetica"/>
          <w:sz w:val="20"/>
        </w:rPr>
        <w:t>mL</w:t>
      </w:r>
      <w:proofErr w:type="spellEnd"/>
      <w:r w:rsidRPr="00025C7C">
        <w:rPr>
          <w:rFonts w:ascii="Helvetica" w:hAnsi="Helvetica" w:cs="Helvetica"/>
          <w:sz w:val="20"/>
        </w:rPr>
        <w:t>, ir</w:t>
      </w:r>
    </w:p>
    <w:p w14:paraId="5220DE0D" w14:textId="6003EB64" w:rsidR="00D74BBF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iii) mažesnė kairiojo skilvelio išstūmimo frakcija (LVEF) ≤40 %, pageidautina, ≤35 %.</w:t>
      </w:r>
    </w:p>
    <w:p w14:paraId="116A419C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462A960A" w14:textId="60308B8A" w:rsidR="00D74BBF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6.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bet kurį iš 1–5 punktų, kur pacientas kenčia nuo lėtinio </w:t>
      </w:r>
      <w:proofErr w:type="spellStart"/>
      <w:r w:rsidRPr="00025C7C">
        <w:rPr>
          <w:rFonts w:ascii="Helvetica" w:hAnsi="Helvetica" w:cs="Helvetica"/>
          <w:sz w:val="20"/>
        </w:rPr>
        <w:t>sistolinio</w:t>
      </w:r>
      <w:proofErr w:type="spellEnd"/>
      <w:r w:rsidRPr="00025C7C">
        <w:rPr>
          <w:rFonts w:ascii="Helvetica" w:hAnsi="Helvetica" w:cs="Helvetica"/>
          <w:sz w:val="20"/>
        </w:rPr>
        <w:t xml:space="preserve"> širdies nepakankamumo, priskirto Niujorko širdies asociacijos (NYHA) II, III arba IV klasei, ir turi </w:t>
      </w:r>
      <w:proofErr w:type="spellStart"/>
      <w:r w:rsidRPr="00025C7C">
        <w:rPr>
          <w:rFonts w:ascii="Helvetica" w:hAnsi="Helvetica" w:cs="Helvetica"/>
          <w:sz w:val="20"/>
        </w:rPr>
        <w:t>sistolinę</w:t>
      </w:r>
      <w:proofErr w:type="spellEnd"/>
      <w:r w:rsidRPr="00025C7C">
        <w:rPr>
          <w:rFonts w:ascii="Helvetica" w:hAnsi="Helvetica" w:cs="Helvetica"/>
          <w:sz w:val="20"/>
        </w:rPr>
        <w:t xml:space="preserve"> disfunkciją.</w:t>
      </w:r>
    </w:p>
    <w:p w14:paraId="6F36B47C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04F7F4C5" w14:textId="0473959F" w:rsidR="00D74BBF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7.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6 punktą, kur paciento sumažėjusi kairiojo skilvelio išstūmimo frakcija (LVEF) yra ≤35 %.</w:t>
      </w:r>
    </w:p>
    <w:p w14:paraId="2299AB35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3CD96142" w14:textId="61F52007" w:rsidR="00D74BBF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8.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bet kurį iš 1–7 punktų, kur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 yra įvedami kaip junginys </w:t>
      </w:r>
      <w:proofErr w:type="spellStart"/>
      <w:r w:rsidRPr="00025C7C">
        <w:rPr>
          <w:rFonts w:ascii="Helvetica" w:hAnsi="Helvetica" w:cs="Helvetica"/>
          <w:sz w:val="20"/>
        </w:rPr>
        <w:t>trinatrio</w:t>
      </w:r>
      <w:proofErr w:type="spellEnd"/>
      <w:r w:rsidRPr="00025C7C">
        <w:rPr>
          <w:rFonts w:ascii="Helvetica" w:hAnsi="Helvetica" w:cs="Helvetica"/>
          <w:sz w:val="20"/>
        </w:rPr>
        <w:t xml:space="preserve"> [3-((1S,3R)-1-bifenil-4-ilmetil-3-etoksikarbonil-1-butilkarbamoil)propionato-(S)-3'-metil-2'-(pentanoil{2"-(tetrazol-5-ilato)bifenil-4'-ilmetil}amino)butirato] </w:t>
      </w:r>
      <w:proofErr w:type="spellStart"/>
      <w:r w:rsidRPr="00025C7C">
        <w:rPr>
          <w:rFonts w:ascii="Helvetica" w:hAnsi="Helvetica" w:cs="Helvetica"/>
          <w:sz w:val="20"/>
        </w:rPr>
        <w:t>hemipentahidratas</w:t>
      </w:r>
      <w:proofErr w:type="spellEnd"/>
      <w:r w:rsidRPr="00025C7C">
        <w:rPr>
          <w:rFonts w:ascii="Helvetica" w:hAnsi="Helvetica" w:cs="Helvetica"/>
          <w:sz w:val="20"/>
        </w:rPr>
        <w:t xml:space="preserve"> (LCZ696).</w:t>
      </w:r>
    </w:p>
    <w:p w14:paraId="39BD96DE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64973EBA" w14:textId="4610D958" w:rsidR="00004BCA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lastRenderedPageBreak/>
        <w:t>9.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bet kurį iš 1–8 punktų, kur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 yra įvedami kaip farmacinė kompozicija, apimanti:</w:t>
      </w:r>
    </w:p>
    <w:p w14:paraId="194E4089" w14:textId="77777777" w:rsidR="00004BCA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 xml:space="preserve">(i) </w:t>
      </w:r>
      <w:proofErr w:type="spellStart"/>
      <w:r w:rsidRPr="00025C7C">
        <w:rPr>
          <w:rFonts w:ascii="Helvetica" w:hAnsi="Helvetica" w:cs="Helvetica"/>
          <w:sz w:val="20"/>
        </w:rPr>
        <w:t>valsartaną</w:t>
      </w:r>
      <w:proofErr w:type="spellEnd"/>
      <w:r w:rsidRPr="00025C7C">
        <w:rPr>
          <w:rFonts w:ascii="Helvetica" w:hAnsi="Helvetica" w:cs="Helvetica"/>
          <w:sz w:val="20"/>
        </w:rPr>
        <w:t xml:space="preserve"> arba farmaciniu požiūriu priimtina jo druską; ir</w:t>
      </w:r>
    </w:p>
    <w:p w14:paraId="020920CD" w14:textId="395190A6" w:rsidR="00D74BBF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 xml:space="preserve">(ii) </w:t>
      </w:r>
      <w:proofErr w:type="spellStart"/>
      <w:r w:rsidRPr="00025C7C">
        <w:rPr>
          <w:rFonts w:ascii="Helvetica" w:hAnsi="Helvetica" w:cs="Helvetica"/>
          <w:sz w:val="20"/>
        </w:rPr>
        <w:t>sakubitrilą</w:t>
      </w:r>
      <w:proofErr w:type="spellEnd"/>
      <w:r w:rsidRPr="00025C7C">
        <w:rPr>
          <w:rFonts w:ascii="Helvetica" w:hAnsi="Helvetica" w:cs="Helvetica"/>
          <w:sz w:val="20"/>
        </w:rPr>
        <w:t xml:space="preserve"> arba farmaciniu požiūriu priimtina jo druską.</w:t>
      </w:r>
    </w:p>
    <w:p w14:paraId="09270D85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079DCFD8" w14:textId="2C831012" w:rsidR="00D74BBF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10.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bet kurį iš 1–9 punktų, kur, kai pacientas gauna mažą dozę ACE inhibitoriaus arba ARB prieš pradedant gydymą </w:t>
      </w:r>
      <w:proofErr w:type="spellStart"/>
      <w:r w:rsidRPr="00025C7C">
        <w:rPr>
          <w:rFonts w:ascii="Helvetica" w:hAnsi="Helvetica" w:cs="Helvetica"/>
          <w:sz w:val="20"/>
        </w:rPr>
        <w:t>sakubitrilu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valsartanu</w:t>
      </w:r>
      <w:proofErr w:type="spellEnd"/>
      <w:r w:rsidRPr="00025C7C">
        <w:rPr>
          <w:rFonts w:ascii="Helvetica" w:hAnsi="Helvetica" w:cs="Helvetica"/>
          <w:sz w:val="20"/>
        </w:rPr>
        <w:t xml:space="preserve">, pacientas nustojo vartoti ACE inhibitorių arba ARB bent 36 valandos iki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 vartojimo.</w:t>
      </w:r>
    </w:p>
    <w:p w14:paraId="04F47202" w14:textId="77777777" w:rsidR="00D74BBF" w:rsidRPr="00025C7C" w:rsidRDefault="00D74BBF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</w:p>
    <w:p w14:paraId="21C5F0F5" w14:textId="608951B7" w:rsidR="00004BCA" w:rsidRPr="00025C7C" w:rsidRDefault="00004BCA" w:rsidP="00025C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>11.</w:t>
      </w:r>
      <w:r w:rsidR="00DC2551" w:rsidRPr="00025C7C">
        <w:rPr>
          <w:rFonts w:ascii="Helvetica" w:hAnsi="Helvetica" w:cs="Helvetica"/>
          <w:sz w:val="20"/>
        </w:rPr>
        <w:t xml:space="preserve"> </w:t>
      </w:r>
      <w:proofErr w:type="spellStart"/>
      <w:r w:rsidRPr="00025C7C">
        <w:rPr>
          <w:rFonts w:ascii="Helvetica" w:hAnsi="Helvetica" w:cs="Helvetica"/>
          <w:sz w:val="20"/>
        </w:rPr>
        <w:t>Sakubitrilas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valsartanas</w:t>
      </w:r>
      <w:proofErr w:type="spellEnd"/>
      <w:r w:rsidRPr="00025C7C">
        <w:rPr>
          <w:rFonts w:ascii="Helvetica" w:hAnsi="Helvetica" w:cs="Helvetica"/>
          <w:sz w:val="20"/>
        </w:rPr>
        <w:t xml:space="preserve"> moliniu santykiu 1:1, skirti naudoti pagal bet kurį iš 1–10 punktų, kur</w:t>
      </w:r>
    </w:p>
    <w:p w14:paraId="41B9B0CF" w14:textId="77777777" w:rsidR="00004BCA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 xml:space="preserve">a) 50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dozė moliniu santykiu 1:1 atitinka 24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26 mg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>,</w:t>
      </w:r>
    </w:p>
    <w:p w14:paraId="0BC0CBD2" w14:textId="77777777" w:rsidR="00004BCA" w:rsidRPr="00025C7C" w:rsidRDefault="00004BCA" w:rsidP="00025C7C">
      <w:pPr>
        <w:spacing w:after="0" w:line="360" w:lineRule="auto"/>
        <w:jc w:val="both"/>
        <w:rPr>
          <w:rFonts w:ascii="Helvetica" w:eastAsia="Times New Roman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 xml:space="preserve">b) 100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dozė moliniu santykiu 1:1 atitinka 49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51 mg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>, ir</w:t>
      </w:r>
    </w:p>
    <w:p w14:paraId="000F4298" w14:textId="10690F49" w:rsidR="001A0000" w:rsidRPr="00025C7C" w:rsidRDefault="00004BCA" w:rsidP="00025C7C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025C7C">
        <w:rPr>
          <w:rFonts w:ascii="Helvetica" w:hAnsi="Helvetica" w:cs="Helvetica"/>
          <w:sz w:val="20"/>
        </w:rPr>
        <w:t xml:space="preserve">c) 200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 xml:space="preserve"> dozė moliniu santykiu 1:1 atitinka 97 mg </w:t>
      </w:r>
      <w:proofErr w:type="spellStart"/>
      <w:r w:rsidRPr="00025C7C">
        <w:rPr>
          <w:rFonts w:ascii="Helvetica" w:hAnsi="Helvetica" w:cs="Helvetica"/>
          <w:sz w:val="20"/>
        </w:rPr>
        <w:t>sakubitrilo</w:t>
      </w:r>
      <w:proofErr w:type="spellEnd"/>
      <w:r w:rsidRPr="00025C7C">
        <w:rPr>
          <w:rFonts w:ascii="Helvetica" w:hAnsi="Helvetica" w:cs="Helvetica"/>
          <w:sz w:val="20"/>
        </w:rPr>
        <w:t xml:space="preserve"> ir 103 mg </w:t>
      </w:r>
      <w:proofErr w:type="spellStart"/>
      <w:r w:rsidRPr="00025C7C">
        <w:rPr>
          <w:rFonts w:ascii="Helvetica" w:hAnsi="Helvetica" w:cs="Helvetica"/>
          <w:sz w:val="20"/>
        </w:rPr>
        <w:t>valsartano</w:t>
      </w:r>
      <w:proofErr w:type="spellEnd"/>
      <w:r w:rsidRPr="00025C7C">
        <w:rPr>
          <w:rFonts w:ascii="Helvetica" w:hAnsi="Helvetica" w:cs="Helvetica"/>
          <w:sz w:val="20"/>
        </w:rPr>
        <w:t>.</w:t>
      </w:r>
    </w:p>
    <w:sectPr w:rsidR="001A0000" w:rsidRPr="00025C7C" w:rsidSect="00025C7C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AC4B" w14:textId="77777777" w:rsidR="00664C9E" w:rsidRDefault="00664C9E" w:rsidP="00D74BBF">
      <w:pPr>
        <w:spacing w:after="0" w:line="240" w:lineRule="auto"/>
      </w:pPr>
      <w:r>
        <w:separator/>
      </w:r>
    </w:p>
  </w:endnote>
  <w:endnote w:type="continuationSeparator" w:id="0">
    <w:p w14:paraId="353315D9" w14:textId="77777777" w:rsidR="00664C9E" w:rsidRDefault="00664C9E" w:rsidP="00D7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0D56" w14:textId="77777777" w:rsidR="00664C9E" w:rsidRDefault="00664C9E" w:rsidP="00D74BBF">
      <w:pPr>
        <w:spacing w:after="0" w:line="240" w:lineRule="auto"/>
      </w:pPr>
      <w:r>
        <w:separator/>
      </w:r>
    </w:p>
  </w:footnote>
  <w:footnote w:type="continuationSeparator" w:id="0">
    <w:p w14:paraId="6A112D5A" w14:textId="77777777" w:rsidR="00664C9E" w:rsidRDefault="00664C9E" w:rsidP="00D74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4A5"/>
    <w:multiLevelType w:val="multilevel"/>
    <w:tmpl w:val="1A44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615BF"/>
    <w:multiLevelType w:val="multilevel"/>
    <w:tmpl w:val="F478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F265B"/>
    <w:multiLevelType w:val="multilevel"/>
    <w:tmpl w:val="51407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702D3"/>
    <w:multiLevelType w:val="multilevel"/>
    <w:tmpl w:val="1DB8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655D9"/>
    <w:multiLevelType w:val="multilevel"/>
    <w:tmpl w:val="7CCA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365F0"/>
    <w:multiLevelType w:val="multilevel"/>
    <w:tmpl w:val="DFFC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36B32"/>
    <w:multiLevelType w:val="multilevel"/>
    <w:tmpl w:val="5A38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D4C2D"/>
    <w:multiLevelType w:val="multilevel"/>
    <w:tmpl w:val="32D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E2354"/>
    <w:multiLevelType w:val="multilevel"/>
    <w:tmpl w:val="1878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C0881"/>
    <w:multiLevelType w:val="multilevel"/>
    <w:tmpl w:val="E30A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1B4ED4"/>
    <w:multiLevelType w:val="multilevel"/>
    <w:tmpl w:val="D20C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E3F97"/>
    <w:multiLevelType w:val="multilevel"/>
    <w:tmpl w:val="74E6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A5669D"/>
    <w:multiLevelType w:val="multilevel"/>
    <w:tmpl w:val="E288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C537B"/>
    <w:multiLevelType w:val="multilevel"/>
    <w:tmpl w:val="B72A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63CC6"/>
    <w:multiLevelType w:val="multilevel"/>
    <w:tmpl w:val="6510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A0889"/>
    <w:multiLevelType w:val="multilevel"/>
    <w:tmpl w:val="47AE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35D43"/>
    <w:multiLevelType w:val="multilevel"/>
    <w:tmpl w:val="3B94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7216E0"/>
    <w:multiLevelType w:val="multilevel"/>
    <w:tmpl w:val="966A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44C7C"/>
    <w:multiLevelType w:val="multilevel"/>
    <w:tmpl w:val="EC66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72B9B"/>
    <w:multiLevelType w:val="multilevel"/>
    <w:tmpl w:val="4EFC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880997">
    <w:abstractNumId w:val="6"/>
  </w:num>
  <w:num w:numId="2" w16cid:durableId="1993218507">
    <w:abstractNumId w:val="15"/>
  </w:num>
  <w:num w:numId="3" w16cid:durableId="889535707">
    <w:abstractNumId w:val="0"/>
  </w:num>
  <w:num w:numId="4" w16cid:durableId="1514030433">
    <w:abstractNumId w:val="12"/>
  </w:num>
  <w:num w:numId="5" w16cid:durableId="1526207677">
    <w:abstractNumId w:val="9"/>
  </w:num>
  <w:num w:numId="6" w16cid:durableId="1046753686">
    <w:abstractNumId w:val="1"/>
  </w:num>
  <w:num w:numId="7" w16cid:durableId="67508236">
    <w:abstractNumId w:val="4"/>
  </w:num>
  <w:num w:numId="8" w16cid:durableId="1196579787">
    <w:abstractNumId w:val="13"/>
  </w:num>
  <w:num w:numId="9" w16cid:durableId="1260914213">
    <w:abstractNumId w:val="2"/>
  </w:num>
  <w:num w:numId="10" w16cid:durableId="1717971118">
    <w:abstractNumId w:val="14"/>
  </w:num>
  <w:num w:numId="11" w16cid:durableId="1518426766">
    <w:abstractNumId w:val="3"/>
  </w:num>
  <w:num w:numId="12" w16cid:durableId="848174661">
    <w:abstractNumId w:val="19"/>
  </w:num>
  <w:num w:numId="13" w16cid:durableId="1910381109">
    <w:abstractNumId w:val="10"/>
  </w:num>
  <w:num w:numId="14" w16cid:durableId="489104069">
    <w:abstractNumId w:val="18"/>
  </w:num>
  <w:num w:numId="15" w16cid:durableId="677658429">
    <w:abstractNumId w:val="16"/>
  </w:num>
  <w:num w:numId="16" w16cid:durableId="1356691009">
    <w:abstractNumId w:val="5"/>
  </w:num>
  <w:num w:numId="17" w16cid:durableId="1579826148">
    <w:abstractNumId w:val="17"/>
  </w:num>
  <w:num w:numId="18" w16cid:durableId="1503467550">
    <w:abstractNumId w:val="8"/>
  </w:num>
  <w:num w:numId="19" w16cid:durableId="1852181658">
    <w:abstractNumId w:val="11"/>
  </w:num>
  <w:num w:numId="20" w16cid:durableId="533345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CA"/>
    <w:rsid w:val="00004BCA"/>
    <w:rsid w:val="00025C7C"/>
    <w:rsid w:val="001A0000"/>
    <w:rsid w:val="001E7926"/>
    <w:rsid w:val="003F181A"/>
    <w:rsid w:val="0049734E"/>
    <w:rsid w:val="004C6269"/>
    <w:rsid w:val="00551F4F"/>
    <w:rsid w:val="00644208"/>
    <w:rsid w:val="00664C9E"/>
    <w:rsid w:val="00672F14"/>
    <w:rsid w:val="008326EE"/>
    <w:rsid w:val="009843EA"/>
    <w:rsid w:val="009C22A3"/>
    <w:rsid w:val="00B70438"/>
    <w:rsid w:val="00C45DF7"/>
    <w:rsid w:val="00D74BBF"/>
    <w:rsid w:val="00DA79D5"/>
    <w:rsid w:val="00DC2551"/>
    <w:rsid w:val="00F12EBF"/>
    <w:rsid w:val="00F21997"/>
    <w:rsid w:val="00F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4DA21"/>
  <w15:chartTrackingRefBased/>
  <w15:docId w15:val="{FC15AB71-20AC-4A0A-9B1C-53EFB9C4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kiptranslate">
    <w:name w:val="skiptranslate"/>
    <w:basedOn w:val="Numatytasispastraiposriftas"/>
    <w:rsid w:val="00004BCA"/>
  </w:style>
  <w:style w:type="character" w:customStyle="1" w:styleId="bold">
    <w:name w:val="bold"/>
    <w:basedOn w:val="Numatytasispastraiposriftas"/>
    <w:rsid w:val="00004BCA"/>
  </w:style>
  <w:style w:type="character" w:styleId="Hipersaitas">
    <w:name w:val="Hyperlink"/>
    <w:basedOn w:val="Numatytasispastraiposriftas"/>
    <w:uiPriority w:val="99"/>
    <w:semiHidden/>
    <w:unhideWhenUsed/>
    <w:rsid w:val="00004BCA"/>
    <w:rPr>
      <w:color w:val="0000FF"/>
      <w:u w:val="single"/>
    </w:rPr>
  </w:style>
  <w:style w:type="character" w:customStyle="1" w:styleId="tps">
    <w:name w:val="tps"/>
    <w:basedOn w:val="Numatytasispastraiposriftas"/>
    <w:rsid w:val="00004BCA"/>
  </w:style>
  <w:style w:type="paragraph" w:customStyle="1" w:styleId="skiptranslate1">
    <w:name w:val="skiptranslate1"/>
    <w:basedOn w:val="prastasis"/>
    <w:rsid w:val="0000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prastasis"/>
    <w:rsid w:val="0000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00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">
    <w:name w:val="dec"/>
    <w:basedOn w:val="prastasis"/>
    <w:rsid w:val="0000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004BCA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74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4BBF"/>
  </w:style>
  <w:style w:type="paragraph" w:styleId="Porat">
    <w:name w:val="footer"/>
    <w:basedOn w:val="prastasis"/>
    <w:link w:val="PoratDiagrama"/>
    <w:uiPriority w:val="99"/>
    <w:unhideWhenUsed/>
    <w:rsid w:val="00D74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4BBF"/>
  </w:style>
  <w:style w:type="table" w:styleId="Lentelstinklelis">
    <w:name w:val="Table Grid"/>
    <w:basedOn w:val="prastojilentel"/>
    <w:uiPriority w:val="39"/>
    <w:rsid w:val="00D7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12707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269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813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820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04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3808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12</cp:revision>
  <cp:lastPrinted>2023-05-19T07:42:00Z</cp:lastPrinted>
  <dcterms:created xsi:type="dcterms:W3CDTF">2023-05-11T15:43:00Z</dcterms:created>
  <dcterms:modified xsi:type="dcterms:W3CDTF">2023-05-23T06:28:00Z</dcterms:modified>
</cp:coreProperties>
</file>