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Siūlomi mišiniai ir šių mišinių panaudojimo būdas ruošinių iš juodųjų metalų paruošimui elektrolizei, remiasi tuo, kad paruošiamas tirpalas, į kurį įeina rūgštis ir pasyvatorius; kad ruošiniai ir poliravimo mišinys dedami į tirpalą; kad ruošiniai ir poliravimo mišinys laikomi ir maišomi tirpale. Ruošiniais laikomos sausos granuliuotos medžiagos. Išsamiai išanalizuoti specialūs mišiniai. Kiekvienoruošinio sudėtyje yra nustatyta procentine sudėtimi oksalo rūgšties, fosforo pasyvatoriaus, be to, oksalo rūgšties ir pasyvatoriaus santykis yra nuo 1,2:1 iki maždaug 0,4:1, amoninančio agento kiekis, pakankamas ir efektyvus tirpalo pH, susidariusio tirpstant ruošiniui vandenyje, reguliavimui iki maždaug 3,5, paviršiaus aktyviųjų medžiagų kiekis, pakankamas ir efektyvus ruošinio suvilgymui; o medžiagos nešiklio, kuriuo gali būti granuliuotas absorbentas, kiekis, pakankamas likusio ruošinio paruošimui.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