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Siūlomi mišiniai ir šių mišinių naudojimo būdai paruošiant gaminius iš juodųjų metalų jų tolimesniam paviršiaus apdirbimui elektrolitinio nusodinimo būdu, ir apima tirpalo, turinčio rūgšties ir pasyvatoriaus paruošimą, gaminio ir poliruojančios terpės panardinimą į tirpalą ir gaminio ir poliruojančios terpės maišymą, palaikant gaminius ir poliruojančią terpę panardintus tirpale. Mišiniai turi nustatytą kiekį, svorio procentais, oksalo rūgšties, fosforinio pasyvatoriaus, be to, oksalo rūgšties ir fosforinio pasyvatoriaus masių santykis yra ribose apytiksliai nuo 0,7:1 apytiksliai iki 0,2:1, agento prisotinti amoniaku kiekį, pakankamą ir efektyvų tirpalo, gaunamo tirpinant mišinį vandenyje, pH reguliavimui apytiksliai nuo 3,5 iki 6,0, paviršiaus aktyviosios medžiagos kiekį, pakankamą ir efektyvų mišinio sudrėkinimui, o medžiagos nešiklio kaip suspenduojančio agento kiekį, pakankamą likusiam mišinio gavimui.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