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EF75" w14:textId="2D83F71C" w:rsidR="00446E8E" w:rsidRPr="0052192B" w:rsidRDefault="0052192B" w:rsidP="0052192B">
      <w:pPr>
        <w:pStyle w:val="Sraopastraipa"/>
        <w:widowControl/>
        <w:ind w:left="0" w:firstLine="567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1. </w:t>
      </w:r>
      <w:r w:rsidR="00F41FE5" w:rsidRPr="0052192B">
        <w:rPr>
          <w:rFonts w:ascii="Helvetica" w:hAnsi="Helvetica"/>
          <w:color w:val="auto"/>
          <w:sz w:val="20"/>
        </w:rPr>
        <w:t xml:space="preserve">Trastuzumabas-MCC-DM1, skirtas naudoti kaip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metastazavusio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 HER2 teigiamo krūties vėžio, kuris po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metastazavimo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 nebuvo gydytas, gydymo būdas, kur būdas apima tik terapiniu požiūriu veiksmingo trastuzumabo-MCC-DM1 kiekio skyrimą pacientui žmogui, sergančiam minėtu krūties vėžiu, kur pacientas žmogus iki stadijos su metastazėmis buvo gydomas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taksanu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, kur trastuzumabas-MCC-DM1 yra skiriamas praėjus ≥6 mėn. nuo ankstesnio gydymo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taksanu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 ir kur trastuzumabas-MCC-DM1 yra antikūno ir vaisto </w:t>
      </w:r>
      <w:r w:rsidR="007741EF" w:rsidRPr="0052192B">
        <w:rPr>
          <w:rFonts w:ascii="Helvetica" w:hAnsi="Helvetica"/>
          <w:color w:val="auto"/>
          <w:sz w:val="20"/>
        </w:rPr>
        <w:t>junginys</w:t>
      </w:r>
      <w:r w:rsidR="00F41FE5" w:rsidRPr="0052192B">
        <w:rPr>
          <w:rFonts w:ascii="Helvetica" w:hAnsi="Helvetica"/>
          <w:color w:val="auto"/>
          <w:sz w:val="20"/>
        </w:rPr>
        <w:t>, kurio struktūra tokia:</w:t>
      </w:r>
    </w:p>
    <w:p w14:paraId="09183592" w14:textId="77777777" w:rsidR="00446E8E" w:rsidRPr="0052192B" w:rsidRDefault="00F41FE5" w:rsidP="0052192B">
      <w:pPr>
        <w:pStyle w:val="Sraopastraipa"/>
        <w:widowControl/>
        <w:ind w:left="0"/>
        <w:jc w:val="center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noProof/>
          <w:color w:val="auto"/>
          <w:sz w:val="20"/>
        </w:rPr>
        <w:drawing>
          <wp:inline distT="0" distB="0" distL="0" distR="0" wp14:anchorId="21B67CA2" wp14:editId="70D82352">
            <wp:extent cx="5421944" cy="252048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944" cy="252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E242" w14:textId="77777777" w:rsidR="00446E8E" w:rsidRPr="0052192B" w:rsidRDefault="00212970" w:rsidP="0052192B">
      <w:pPr>
        <w:widowControl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kur </w:t>
      </w:r>
      <w:proofErr w:type="spellStart"/>
      <w:r w:rsidRPr="0052192B">
        <w:rPr>
          <w:rFonts w:ascii="Helvetica" w:hAnsi="Helvetica"/>
          <w:color w:val="auto"/>
          <w:sz w:val="20"/>
        </w:rPr>
        <w:t>Tr</w:t>
      </w:r>
      <w:proofErr w:type="spellEnd"/>
      <w:r w:rsidRPr="0052192B">
        <w:rPr>
          <w:rFonts w:ascii="Helvetica" w:hAnsi="Helvetica"/>
          <w:color w:val="auto"/>
          <w:sz w:val="20"/>
        </w:rPr>
        <w:t xml:space="preserve"> yra </w:t>
      </w:r>
      <w:proofErr w:type="spellStart"/>
      <w:r w:rsidRPr="0052192B">
        <w:rPr>
          <w:rFonts w:ascii="Helvetica" w:hAnsi="Helvetica"/>
          <w:color w:val="auto"/>
          <w:sz w:val="20"/>
        </w:rPr>
        <w:t>trastuzumabas</w:t>
      </w:r>
      <w:proofErr w:type="spellEnd"/>
      <w:r w:rsidRPr="0052192B">
        <w:rPr>
          <w:rFonts w:ascii="Helvetica" w:hAnsi="Helvetica"/>
          <w:color w:val="auto"/>
          <w:sz w:val="20"/>
        </w:rPr>
        <w:t xml:space="preserve">, jungiamąja dalimi MCC sujungtas su </w:t>
      </w:r>
      <w:proofErr w:type="spellStart"/>
      <w:r w:rsidRPr="0052192B">
        <w:rPr>
          <w:rFonts w:ascii="Helvetica" w:hAnsi="Helvetica"/>
          <w:color w:val="auto"/>
          <w:sz w:val="20"/>
        </w:rPr>
        <w:t>maitanzinoidų</w:t>
      </w:r>
      <w:proofErr w:type="spellEnd"/>
      <w:r w:rsidRPr="0052192B">
        <w:rPr>
          <w:rFonts w:ascii="Helvetica" w:hAnsi="Helvetica"/>
          <w:color w:val="auto"/>
          <w:sz w:val="20"/>
        </w:rPr>
        <w:t xml:space="preserve"> klasės vaisto dalimi DM1, ir kur p nurodo vaisto bei antikūno santykį ir yra sveikasis skaičius nuo 1 iki 8.</w:t>
      </w:r>
    </w:p>
    <w:p w14:paraId="44DEE484" w14:textId="77777777" w:rsidR="0052192B" w:rsidRPr="0052192B" w:rsidRDefault="0052192B" w:rsidP="0052192B">
      <w:pPr>
        <w:widowControl/>
        <w:rPr>
          <w:rFonts w:ascii="Helvetica" w:hAnsi="Helvetica"/>
          <w:color w:val="auto"/>
          <w:sz w:val="20"/>
        </w:rPr>
      </w:pPr>
    </w:p>
    <w:p w14:paraId="28B3A4A4" w14:textId="4AE049DB" w:rsidR="00446E8E" w:rsidRPr="0052192B" w:rsidRDefault="0052192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2. </w:t>
      </w:r>
      <w:r w:rsidR="00F41FE5" w:rsidRPr="0052192B">
        <w:rPr>
          <w:rFonts w:ascii="Helvetica" w:hAnsi="Helvetica"/>
          <w:color w:val="auto"/>
          <w:sz w:val="20"/>
        </w:rPr>
        <w:t xml:space="preserve">Trastuzumabas-MCC-DM1, skirtas naudoti gydymo būdui pagal 1 punktą, kur iki stadijos su metastazėmis taikytas gydymas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taksanu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 buvo skiriamas kaip </w:t>
      </w:r>
      <w:proofErr w:type="spellStart"/>
      <w:r w:rsidR="00F41FE5" w:rsidRPr="0052192B">
        <w:rPr>
          <w:rFonts w:ascii="Helvetica" w:hAnsi="Helvetica"/>
          <w:color w:val="auto"/>
          <w:sz w:val="20"/>
        </w:rPr>
        <w:t>adjuvantinis</w:t>
      </w:r>
      <w:proofErr w:type="spellEnd"/>
      <w:r w:rsidR="00F41FE5" w:rsidRPr="0052192B">
        <w:rPr>
          <w:rFonts w:ascii="Helvetica" w:hAnsi="Helvetica"/>
          <w:color w:val="auto"/>
          <w:sz w:val="20"/>
        </w:rPr>
        <w:t xml:space="preserve"> gydymas.</w:t>
      </w:r>
    </w:p>
    <w:p w14:paraId="0A43C9CD" w14:textId="77777777" w:rsidR="0052192B" w:rsidRPr="0052192B" w:rsidRDefault="0052192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</w:p>
    <w:p w14:paraId="0EBFF6EF" w14:textId="4B7C6824" w:rsidR="00446E8E" w:rsidRPr="0052192B" w:rsidRDefault="00572E4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3. </w:t>
      </w:r>
      <w:r w:rsidR="00D410DF" w:rsidRPr="0052192B">
        <w:rPr>
          <w:rFonts w:ascii="Helvetica" w:hAnsi="Helvetica"/>
          <w:color w:val="auto"/>
          <w:sz w:val="20"/>
        </w:rPr>
        <w:t xml:space="preserve">Trastuzumabas-MCC-DM1, skirtas naudoti gydymo būdui pagal 1 punktą, kur iki stadijos su metastazėmis taikytas gydymas </w:t>
      </w:r>
      <w:proofErr w:type="spellStart"/>
      <w:r w:rsidR="00D410DF" w:rsidRPr="0052192B">
        <w:rPr>
          <w:rFonts w:ascii="Helvetica" w:hAnsi="Helvetica"/>
          <w:color w:val="auto"/>
          <w:sz w:val="20"/>
        </w:rPr>
        <w:t>taksanu</w:t>
      </w:r>
      <w:proofErr w:type="spellEnd"/>
      <w:r w:rsidR="00D410DF" w:rsidRPr="0052192B">
        <w:rPr>
          <w:rFonts w:ascii="Helvetica" w:hAnsi="Helvetica"/>
          <w:color w:val="auto"/>
          <w:sz w:val="20"/>
        </w:rPr>
        <w:t xml:space="preserve"> buvo skiriamas kaip </w:t>
      </w:r>
      <w:proofErr w:type="spellStart"/>
      <w:r w:rsidR="00D410DF" w:rsidRPr="0052192B">
        <w:rPr>
          <w:rFonts w:ascii="Helvetica" w:hAnsi="Helvetica"/>
          <w:color w:val="auto"/>
          <w:sz w:val="20"/>
        </w:rPr>
        <w:t>neoadjuvantinis</w:t>
      </w:r>
      <w:proofErr w:type="spellEnd"/>
      <w:r w:rsidR="00D410DF" w:rsidRPr="0052192B">
        <w:rPr>
          <w:rFonts w:ascii="Helvetica" w:hAnsi="Helvetica"/>
          <w:color w:val="auto"/>
          <w:sz w:val="20"/>
        </w:rPr>
        <w:t xml:space="preserve"> gydymas.</w:t>
      </w:r>
    </w:p>
    <w:p w14:paraId="00008EBA" w14:textId="77777777" w:rsidR="0052192B" w:rsidRPr="0052192B" w:rsidRDefault="0052192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</w:p>
    <w:p w14:paraId="7570D526" w14:textId="02828BEF" w:rsidR="00446E8E" w:rsidRPr="0052192B" w:rsidRDefault="00572E4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4. </w:t>
      </w:r>
      <w:r w:rsidR="00D410DF" w:rsidRPr="0052192B">
        <w:rPr>
          <w:rFonts w:ascii="Helvetica" w:hAnsi="Helvetica"/>
          <w:color w:val="auto"/>
          <w:sz w:val="20"/>
        </w:rPr>
        <w:t>Trastuzumabas-MCC-DM1, skirtas naudoti gydymo būdui pagal 1 punktą, kur kas tris savaites yra skiriama 3,6 mg/kg trastuzumabo-MCC-DM1 dozė.</w:t>
      </w:r>
    </w:p>
    <w:p w14:paraId="583A162C" w14:textId="77777777" w:rsidR="0052192B" w:rsidRPr="0052192B" w:rsidRDefault="0052192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</w:p>
    <w:p w14:paraId="04ADFC58" w14:textId="45B3A83F" w:rsidR="00446E8E" w:rsidRPr="0052192B" w:rsidRDefault="00572E4B" w:rsidP="0052192B">
      <w:pPr>
        <w:pStyle w:val="Sraopastraipa"/>
        <w:widowControl/>
        <w:snapToGrid w:val="0"/>
        <w:ind w:left="0" w:firstLine="567"/>
        <w:rPr>
          <w:rFonts w:ascii="Helvetica" w:hAnsi="Helvetica"/>
          <w:color w:val="auto"/>
          <w:sz w:val="20"/>
        </w:rPr>
      </w:pPr>
      <w:r w:rsidRPr="0052192B">
        <w:rPr>
          <w:rFonts w:ascii="Helvetica" w:hAnsi="Helvetica"/>
          <w:color w:val="auto"/>
          <w:sz w:val="20"/>
        </w:rPr>
        <w:t xml:space="preserve">5. </w:t>
      </w:r>
      <w:r w:rsidR="00D410DF" w:rsidRPr="0052192B">
        <w:rPr>
          <w:rFonts w:ascii="Helvetica" w:hAnsi="Helvetica"/>
          <w:color w:val="auto"/>
          <w:sz w:val="20"/>
        </w:rPr>
        <w:t>Trastuzumabas-MCC-DM1, skirtas naudoti gydymo būdui pagal 1 punktą, kur kas savaitę yra skiriama 2,4 mg/kg trastuzumabo-MCC-DM1 dozė.</w:t>
      </w:r>
    </w:p>
    <w:sectPr w:rsidR="00446E8E" w:rsidRPr="0052192B" w:rsidSect="0052192B">
      <w:pgSz w:w="11909" w:h="16840" w:code="1"/>
      <w:pgMar w:top="1134" w:right="567" w:bottom="567" w:left="1701" w:header="567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BC90" w14:textId="77777777" w:rsidR="00AC1289" w:rsidRDefault="00AC1289">
      <w:pPr>
        <w:spacing w:line="240" w:lineRule="auto"/>
      </w:pPr>
      <w:r>
        <w:separator/>
      </w:r>
    </w:p>
  </w:endnote>
  <w:endnote w:type="continuationSeparator" w:id="0">
    <w:p w14:paraId="4150D876" w14:textId="77777777" w:rsidR="00AC1289" w:rsidRDefault="00AC1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8741" w14:textId="77777777" w:rsidR="00AC1289" w:rsidRDefault="00AC1289"/>
  </w:footnote>
  <w:footnote w:type="continuationSeparator" w:id="0">
    <w:p w14:paraId="2A995668" w14:textId="77777777" w:rsidR="00AC1289" w:rsidRDefault="00AC1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E3D76"/>
    <w:multiLevelType w:val="hybridMultilevel"/>
    <w:tmpl w:val="1EB424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63990"/>
    <w:multiLevelType w:val="hybridMultilevel"/>
    <w:tmpl w:val="1BD8A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7508">
    <w:abstractNumId w:val="0"/>
  </w:num>
  <w:num w:numId="2" w16cid:durableId="79714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8E"/>
    <w:rsid w:val="000239B2"/>
    <w:rsid w:val="000A3A4A"/>
    <w:rsid w:val="000E1A4F"/>
    <w:rsid w:val="000F2E6C"/>
    <w:rsid w:val="00212970"/>
    <w:rsid w:val="00252415"/>
    <w:rsid w:val="0034580B"/>
    <w:rsid w:val="003E7A30"/>
    <w:rsid w:val="00446E8E"/>
    <w:rsid w:val="0052192B"/>
    <w:rsid w:val="00572E4B"/>
    <w:rsid w:val="005D4C3C"/>
    <w:rsid w:val="006117E4"/>
    <w:rsid w:val="006B43AA"/>
    <w:rsid w:val="006D4BA5"/>
    <w:rsid w:val="00740C54"/>
    <w:rsid w:val="007741EF"/>
    <w:rsid w:val="007C63FD"/>
    <w:rsid w:val="007C72CA"/>
    <w:rsid w:val="009B7CAA"/>
    <w:rsid w:val="00AC1289"/>
    <w:rsid w:val="00AF22F2"/>
    <w:rsid w:val="00BE2C26"/>
    <w:rsid w:val="00BE7791"/>
    <w:rsid w:val="00C61A88"/>
    <w:rsid w:val="00CF0ED6"/>
    <w:rsid w:val="00D410DF"/>
    <w:rsid w:val="00DA25C1"/>
    <w:rsid w:val="00F41FE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CBCB4"/>
  <w15:docId w15:val="{3AA40C7E-6F81-49F8-9D6B-3FECFE74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0E1A4F"/>
    <w:pPr>
      <w:kinsoku w:val="0"/>
      <w:overflowPunct w:val="0"/>
      <w:autoSpaceDE w:val="0"/>
      <w:autoSpaceDN w:val="0"/>
      <w:spacing w:line="360" w:lineRule="auto"/>
      <w:jc w:val="both"/>
    </w:pPr>
    <w:rPr>
      <w:rFonts w:ascii="Times New Roman" w:hAnsi="Times New Roman" w:cs="Arial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4580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580B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34580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580B"/>
    <w:rPr>
      <w:color w:val="000000"/>
    </w:rPr>
  </w:style>
  <w:style w:type="character" w:styleId="Eilutsnumeris">
    <w:name w:val="line number"/>
    <w:basedOn w:val="Numatytasispastraiposriftas"/>
    <w:uiPriority w:val="99"/>
    <w:unhideWhenUsed/>
    <w:rsid w:val="00CF0ED6"/>
    <w:rPr>
      <w:rFonts w:asciiTheme="majorBidi" w:hAnsiTheme="majorBidi" w:cs="Arial"/>
      <w:sz w:val="24"/>
    </w:rPr>
  </w:style>
  <w:style w:type="paragraph" w:styleId="Sraopastraipa">
    <w:name w:val="List Paragraph"/>
    <w:basedOn w:val="prastasis"/>
    <w:uiPriority w:val="34"/>
    <w:qFormat/>
    <w:rsid w:val="000E1A4F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0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0C54"/>
    <w:rPr>
      <w:rFonts w:ascii="Tahoma" w:hAnsi="Tahoma" w:cs="Tahoma"/>
      <w:color w:val="000000"/>
      <w:sz w:val="16"/>
      <w:szCs w:val="16"/>
    </w:rPr>
  </w:style>
  <w:style w:type="paragraph" w:styleId="Pataisymai">
    <w:name w:val="Revision"/>
    <w:hidden/>
    <w:uiPriority w:val="99"/>
    <w:semiHidden/>
    <w:rsid w:val="000E1A4F"/>
    <w:pPr>
      <w:widowControl/>
    </w:pPr>
    <w:rPr>
      <w:rFonts w:ascii="Times New Roman" w:hAnsi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1163</Characters>
  <Application>Microsoft Office Word</Application>
  <DocSecurity>0</DocSecurity>
  <Lines>22</Lines>
  <Paragraphs>8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>Rasa Gurčytė</cp:lastModifiedBy>
  <cp:revision>5</cp:revision>
  <dcterms:created xsi:type="dcterms:W3CDTF">2024-08-06T11:19:00Z</dcterms:created>
  <dcterms:modified xsi:type="dcterms:W3CDTF">2024-08-21T11:02:00Z</dcterms:modified>
</cp:coreProperties>
</file>