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DF0F6" w14:textId="77777777" w:rsidR="004B6F15" w:rsidRPr="00815FFD" w:rsidRDefault="004B6F15" w:rsidP="00815FFD">
      <w:pPr>
        <w:widowControl/>
        <w:spacing w:line="360" w:lineRule="auto"/>
        <w:ind w:firstLine="567"/>
        <w:jc w:val="both"/>
        <w:rPr>
          <w:rFonts w:ascii="Helvetica" w:hAnsi="Helvetica" w:cs="Arial"/>
          <w:color w:val="000000" w:themeColor="text1"/>
          <w:sz w:val="20"/>
          <w:szCs w:val="22"/>
        </w:rPr>
      </w:pPr>
      <w:bookmarkStart w:id="0" w:name="_Hlk191550034"/>
      <w:r w:rsidRPr="00815FFD">
        <w:rPr>
          <w:rFonts w:ascii="Helvetica" w:hAnsi="Helvetica" w:cs="Arial"/>
          <w:color w:val="000000" w:themeColor="text1"/>
          <w:sz w:val="20"/>
          <w:szCs w:val="22"/>
        </w:rPr>
        <w:t xml:space="preserve">1. </w:t>
      </w:r>
      <w:proofErr w:type="spellStart"/>
      <w:r w:rsidRPr="00815FFD">
        <w:rPr>
          <w:rFonts w:ascii="Helvetica" w:hAnsi="Helvetica" w:cs="Arial"/>
          <w:color w:val="000000" w:themeColor="text1"/>
          <w:sz w:val="20"/>
          <w:szCs w:val="22"/>
        </w:rPr>
        <w:t>Anti</w:t>
      </w:r>
      <w:proofErr w:type="spellEnd"/>
      <w:r w:rsidRPr="00815FFD">
        <w:rPr>
          <w:rFonts w:ascii="Helvetica" w:hAnsi="Helvetica" w:cs="Arial"/>
          <w:color w:val="000000" w:themeColor="text1"/>
          <w:sz w:val="20"/>
          <w:szCs w:val="22"/>
        </w:rPr>
        <w:t xml:space="preserve">-α4β7 humanizuotas antikūnas, naudojamas uždegiminės žarnyno ligos terapiniam gydymui, kur </w:t>
      </w:r>
      <w:proofErr w:type="spellStart"/>
      <w:r w:rsidRPr="00815FFD">
        <w:rPr>
          <w:rFonts w:ascii="Helvetica" w:hAnsi="Helvetica" w:cs="Arial"/>
          <w:color w:val="000000" w:themeColor="text1"/>
          <w:sz w:val="20"/>
          <w:szCs w:val="22"/>
        </w:rPr>
        <w:t>anti</w:t>
      </w:r>
      <w:proofErr w:type="spellEnd"/>
      <w:r w:rsidRPr="00815FFD">
        <w:rPr>
          <w:rFonts w:ascii="Helvetica" w:hAnsi="Helvetica" w:cs="Arial"/>
          <w:color w:val="000000" w:themeColor="text1"/>
          <w:sz w:val="20"/>
          <w:szCs w:val="22"/>
        </w:rPr>
        <w:t xml:space="preserve">-α4β7 humanizuotas antikūnas yra skiriamas uždegimine žarnyno liga sergančiam pacientui, kur </w:t>
      </w:r>
      <w:proofErr w:type="spellStart"/>
      <w:r w:rsidRPr="00815FFD">
        <w:rPr>
          <w:rFonts w:ascii="Helvetica" w:hAnsi="Helvetica" w:cs="Arial"/>
          <w:color w:val="000000" w:themeColor="text1"/>
          <w:sz w:val="20"/>
          <w:szCs w:val="22"/>
        </w:rPr>
        <w:t>anti</w:t>
      </w:r>
      <w:proofErr w:type="spellEnd"/>
      <w:r w:rsidRPr="00815FFD">
        <w:rPr>
          <w:rFonts w:ascii="Helvetica" w:hAnsi="Helvetica" w:cs="Arial"/>
          <w:color w:val="000000" w:themeColor="text1"/>
          <w:sz w:val="20"/>
          <w:szCs w:val="22"/>
        </w:rPr>
        <w:t>-α4β7 humanizuotas antikūnas pacientui yra skiriamas pagal tokį dozavimo režimą:</w:t>
      </w:r>
    </w:p>
    <w:p w14:paraId="7761D213" w14:textId="77777777" w:rsidR="004B6F15" w:rsidRPr="00815FFD" w:rsidRDefault="004B6F15" w:rsidP="00815FFD">
      <w:pPr>
        <w:widowControl/>
        <w:spacing w:line="360" w:lineRule="auto"/>
        <w:jc w:val="both"/>
        <w:rPr>
          <w:rFonts w:ascii="Helvetica" w:hAnsi="Helvetica" w:cs="Arial"/>
          <w:color w:val="000000" w:themeColor="text1"/>
          <w:sz w:val="20"/>
          <w:szCs w:val="22"/>
        </w:rPr>
      </w:pPr>
      <w:r w:rsidRPr="00815FFD">
        <w:rPr>
          <w:rFonts w:ascii="Helvetica" w:hAnsi="Helvetica" w:cs="Arial"/>
          <w:color w:val="000000" w:themeColor="text1"/>
          <w:sz w:val="20"/>
          <w:szCs w:val="22"/>
        </w:rPr>
        <w:t xml:space="preserve">a. pradinė 300 mg </w:t>
      </w:r>
      <w:proofErr w:type="spellStart"/>
      <w:r w:rsidRPr="00815FFD">
        <w:rPr>
          <w:rFonts w:ascii="Helvetica" w:hAnsi="Helvetica" w:cs="Arial"/>
          <w:color w:val="000000" w:themeColor="text1"/>
          <w:sz w:val="20"/>
          <w:szCs w:val="22"/>
        </w:rPr>
        <w:t>anti</w:t>
      </w:r>
      <w:proofErr w:type="spellEnd"/>
      <w:r w:rsidRPr="00815FFD">
        <w:rPr>
          <w:rFonts w:ascii="Helvetica" w:hAnsi="Helvetica" w:cs="Arial"/>
          <w:color w:val="000000" w:themeColor="text1"/>
          <w:sz w:val="20"/>
          <w:szCs w:val="22"/>
        </w:rPr>
        <w:t>-α4β7 humanizuoto antikūno dozė infuzijos į veną būdu;</w:t>
      </w:r>
    </w:p>
    <w:p w14:paraId="7EC51264" w14:textId="77777777" w:rsidR="004B6F15" w:rsidRPr="00815FFD" w:rsidRDefault="004B6F15" w:rsidP="00815FFD">
      <w:pPr>
        <w:widowControl/>
        <w:spacing w:line="360" w:lineRule="auto"/>
        <w:jc w:val="both"/>
        <w:rPr>
          <w:rFonts w:ascii="Helvetica" w:hAnsi="Helvetica" w:cs="Arial"/>
          <w:color w:val="000000" w:themeColor="text1"/>
          <w:sz w:val="20"/>
          <w:szCs w:val="22"/>
        </w:rPr>
      </w:pPr>
      <w:r w:rsidRPr="00815FFD">
        <w:rPr>
          <w:rFonts w:ascii="Helvetica" w:hAnsi="Helvetica" w:cs="Arial"/>
          <w:color w:val="000000" w:themeColor="text1"/>
          <w:sz w:val="20"/>
          <w:szCs w:val="22"/>
        </w:rPr>
        <w:t xml:space="preserve">b. po dviejų savaičių po pradinės dozės infuzijos į veną yra suleidžiama antroji 300 mg </w:t>
      </w:r>
      <w:proofErr w:type="spellStart"/>
      <w:r w:rsidRPr="00815FFD">
        <w:rPr>
          <w:rFonts w:ascii="Helvetica" w:hAnsi="Helvetica" w:cs="Arial"/>
          <w:color w:val="000000" w:themeColor="text1"/>
          <w:sz w:val="20"/>
          <w:szCs w:val="22"/>
        </w:rPr>
        <w:t>anti</w:t>
      </w:r>
      <w:proofErr w:type="spellEnd"/>
      <w:r w:rsidRPr="00815FFD">
        <w:rPr>
          <w:rFonts w:ascii="Helvetica" w:hAnsi="Helvetica" w:cs="Arial"/>
          <w:color w:val="000000" w:themeColor="text1"/>
          <w:sz w:val="20"/>
          <w:szCs w:val="22"/>
        </w:rPr>
        <w:t>-α4β7 humanizuoto antikūno dozė;</w:t>
      </w:r>
    </w:p>
    <w:p w14:paraId="695F9151" w14:textId="77777777" w:rsidR="004B6F15" w:rsidRPr="00815FFD" w:rsidRDefault="004B6F15" w:rsidP="00815FFD">
      <w:pPr>
        <w:widowControl/>
        <w:spacing w:line="360" w:lineRule="auto"/>
        <w:jc w:val="both"/>
        <w:rPr>
          <w:rFonts w:ascii="Helvetica" w:hAnsi="Helvetica" w:cs="Arial"/>
          <w:color w:val="000000" w:themeColor="text1"/>
          <w:sz w:val="20"/>
          <w:szCs w:val="22"/>
        </w:rPr>
      </w:pPr>
      <w:r w:rsidRPr="00815FFD">
        <w:rPr>
          <w:rFonts w:ascii="Helvetica" w:hAnsi="Helvetica" w:cs="Arial"/>
          <w:color w:val="000000" w:themeColor="text1"/>
          <w:sz w:val="20"/>
          <w:szCs w:val="22"/>
        </w:rPr>
        <w:t xml:space="preserve">c. po šešių savaičių po pradinės dozės infuzijos į veną yra suleidžiama trečioji 300 mg </w:t>
      </w:r>
      <w:proofErr w:type="spellStart"/>
      <w:r w:rsidRPr="00815FFD">
        <w:rPr>
          <w:rFonts w:ascii="Helvetica" w:hAnsi="Helvetica" w:cs="Arial"/>
          <w:color w:val="000000" w:themeColor="text1"/>
          <w:sz w:val="20"/>
          <w:szCs w:val="22"/>
        </w:rPr>
        <w:t>anti</w:t>
      </w:r>
      <w:proofErr w:type="spellEnd"/>
      <w:r w:rsidRPr="00815FFD">
        <w:rPr>
          <w:rFonts w:ascii="Helvetica" w:hAnsi="Helvetica" w:cs="Arial"/>
          <w:color w:val="000000" w:themeColor="text1"/>
          <w:sz w:val="20"/>
          <w:szCs w:val="22"/>
        </w:rPr>
        <w:t>-α4β7 humanizuoto antikūno dozė;</w:t>
      </w:r>
    </w:p>
    <w:p w14:paraId="1256CE89" w14:textId="77777777" w:rsidR="004B6F15" w:rsidRPr="00815FFD" w:rsidRDefault="004B6F15" w:rsidP="00815FFD">
      <w:pPr>
        <w:widowControl/>
        <w:spacing w:line="360" w:lineRule="auto"/>
        <w:jc w:val="both"/>
        <w:rPr>
          <w:rFonts w:ascii="Helvetica" w:hAnsi="Helvetica" w:cs="Arial"/>
          <w:color w:val="000000" w:themeColor="text1"/>
          <w:sz w:val="20"/>
          <w:szCs w:val="22"/>
        </w:rPr>
      </w:pPr>
      <w:r w:rsidRPr="00815FFD">
        <w:rPr>
          <w:rFonts w:ascii="Helvetica" w:hAnsi="Helvetica" w:cs="Arial"/>
          <w:color w:val="000000" w:themeColor="text1"/>
          <w:sz w:val="20"/>
          <w:szCs w:val="22"/>
        </w:rPr>
        <w:t xml:space="preserve">d. po to kas keturias savaites arba kas aštuonias savaites po trečiosios paskesnės humanizuoto antikūno dozės yra suleidžiama ketvirtoji ir paskesnės 300 mg </w:t>
      </w:r>
      <w:proofErr w:type="spellStart"/>
      <w:r w:rsidRPr="00815FFD">
        <w:rPr>
          <w:rFonts w:ascii="Helvetica" w:hAnsi="Helvetica" w:cs="Arial"/>
          <w:color w:val="000000" w:themeColor="text1"/>
          <w:sz w:val="20"/>
          <w:szCs w:val="22"/>
        </w:rPr>
        <w:t>anti</w:t>
      </w:r>
      <w:proofErr w:type="spellEnd"/>
      <w:r w:rsidRPr="00815FFD">
        <w:rPr>
          <w:rFonts w:ascii="Helvetica" w:hAnsi="Helvetica" w:cs="Arial"/>
          <w:color w:val="000000" w:themeColor="text1"/>
          <w:sz w:val="20"/>
          <w:szCs w:val="22"/>
        </w:rPr>
        <w:t>-α4β7 dozės infuzija į veną; kai dozavimo režimas sukelia klinikinį atsaką ir klinikinę remisiją sergant uždegimine žarnyno liga;</w:t>
      </w:r>
    </w:p>
    <w:p w14:paraId="273E05C8" w14:textId="77777777" w:rsidR="004B6F15" w:rsidRPr="00815FFD" w:rsidRDefault="004B6F15" w:rsidP="00815FFD">
      <w:pPr>
        <w:widowControl/>
        <w:spacing w:line="360" w:lineRule="auto"/>
        <w:jc w:val="both"/>
        <w:rPr>
          <w:rFonts w:ascii="Helvetica" w:hAnsi="Helvetica" w:cs="Arial"/>
          <w:color w:val="000000" w:themeColor="text1"/>
          <w:sz w:val="20"/>
          <w:szCs w:val="22"/>
        </w:rPr>
      </w:pPr>
      <w:r w:rsidRPr="00815FFD">
        <w:rPr>
          <w:rFonts w:ascii="Helvetica" w:hAnsi="Helvetica" w:cs="Arial"/>
          <w:color w:val="000000" w:themeColor="text1"/>
          <w:sz w:val="20"/>
          <w:szCs w:val="22"/>
        </w:rPr>
        <w:t xml:space="preserve">kur </w:t>
      </w:r>
      <w:proofErr w:type="spellStart"/>
      <w:r w:rsidRPr="00815FFD">
        <w:rPr>
          <w:rFonts w:ascii="Helvetica" w:hAnsi="Helvetica" w:cs="Arial"/>
          <w:color w:val="000000" w:themeColor="text1"/>
          <w:sz w:val="20"/>
          <w:szCs w:val="22"/>
        </w:rPr>
        <w:t>anti</w:t>
      </w:r>
      <w:proofErr w:type="spellEnd"/>
      <w:r w:rsidRPr="00815FFD">
        <w:rPr>
          <w:rFonts w:ascii="Helvetica" w:hAnsi="Helvetica" w:cs="Arial"/>
          <w:color w:val="000000" w:themeColor="text1"/>
          <w:sz w:val="20"/>
          <w:szCs w:val="22"/>
        </w:rPr>
        <w:t xml:space="preserve">-α4β7 humanizuotas antikūnas yra </w:t>
      </w:r>
      <w:proofErr w:type="spellStart"/>
      <w:r w:rsidRPr="00815FFD">
        <w:rPr>
          <w:rFonts w:ascii="Helvetica" w:hAnsi="Helvetica" w:cs="Arial"/>
          <w:color w:val="000000" w:themeColor="text1"/>
          <w:sz w:val="20"/>
          <w:szCs w:val="22"/>
        </w:rPr>
        <w:t>vedolizumabas</w:t>
      </w:r>
      <w:proofErr w:type="spellEnd"/>
      <w:r w:rsidRPr="00815FFD">
        <w:rPr>
          <w:rFonts w:ascii="Helvetica" w:hAnsi="Helvetica" w:cs="Arial"/>
          <w:color w:val="000000" w:themeColor="text1"/>
          <w:sz w:val="20"/>
          <w:szCs w:val="22"/>
        </w:rPr>
        <w:t>, ir</w:t>
      </w:r>
    </w:p>
    <w:p w14:paraId="1170A359" w14:textId="77777777" w:rsidR="004B6F15" w:rsidRPr="00815FFD" w:rsidRDefault="004B6F15" w:rsidP="00815FFD">
      <w:pPr>
        <w:widowControl/>
        <w:spacing w:line="360" w:lineRule="auto"/>
        <w:jc w:val="both"/>
        <w:rPr>
          <w:rFonts w:ascii="Helvetica" w:eastAsiaTheme="minorEastAsia" w:hAnsi="Helvetica" w:cs="Arial"/>
          <w:color w:val="000000" w:themeColor="text1"/>
          <w:sz w:val="20"/>
          <w:szCs w:val="22"/>
          <w:lang w:eastAsia="zh-CN"/>
        </w:rPr>
      </w:pPr>
      <w:r w:rsidRPr="00815FFD">
        <w:rPr>
          <w:rFonts w:ascii="Helvetica" w:hAnsi="Helvetica" w:cs="Arial"/>
          <w:color w:val="000000" w:themeColor="text1"/>
          <w:sz w:val="20"/>
          <w:szCs w:val="22"/>
        </w:rPr>
        <w:t>papildomai kur uždegiminė žarnyno liga yra vidutinio ar sunkaus aktyvumo opinis kolitas arba vidutinio ar sunkaus aktyvumo Krono liga.</w:t>
      </w:r>
    </w:p>
    <w:p w14:paraId="031CFF1E" w14:textId="77777777" w:rsidR="00B611E9" w:rsidRPr="00815FFD" w:rsidRDefault="00B611E9" w:rsidP="00815FFD">
      <w:pPr>
        <w:widowControl/>
        <w:spacing w:line="360" w:lineRule="auto"/>
        <w:jc w:val="both"/>
        <w:rPr>
          <w:rFonts w:ascii="Helvetica" w:eastAsiaTheme="minorEastAsia" w:hAnsi="Helvetica" w:cs="Arial"/>
          <w:color w:val="000000" w:themeColor="text1"/>
          <w:sz w:val="20"/>
          <w:szCs w:val="22"/>
          <w:lang w:eastAsia="zh-CN"/>
        </w:rPr>
      </w:pPr>
    </w:p>
    <w:p w14:paraId="29375112" w14:textId="77777777" w:rsidR="004B6F15" w:rsidRPr="00815FFD" w:rsidRDefault="004B6F15" w:rsidP="00815FFD">
      <w:pPr>
        <w:widowControl/>
        <w:spacing w:line="360" w:lineRule="auto"/>
        <w:ind w:firstLine="567"/>
        <w:jc w:val="both"/>
        <w:rPr>
          <w:rFonts w:ascii="Helvetica" w:eastAsiaTheme="minorEastAsia" w:hAnsi="Helvetica" w:cs="Arial"/>
          <w:color w:val="000000" w:themeColor="text1"/>
          <w:sz w:val="20"/>
          <w:szCs w:val="22"/>
          <w:lang w:eastAsia="zh-CN"/>
        </w:rPr>
      </w:pPr>
      <w:r w:rsidRPr="00815FFD">
        <w:rPr>
          <w:rFonts w:ascii="Helvetica" w:hAnsi="Helvetica" w:cs="Arial"/>
          <w:color w:val="000000" w:themeColor="text1"/>
          <w:sz w:val="20"/>
          <w:szCs w:val="22"/>
        </w:rPr>
        <w:t xml:space="preserve">2. </w:t>
      </w:r>
      <w:proofErr w:type="spellStart"/>
      <w:r w:rsidRPr="00815FFD">
        <w:rPr>
          <w:rFonts w:ascii="Helvetica" w:hAnsi="Helvetica" w:cs="Arial"/>
          <w:color w:val="000000" w:themeColor="text1"/>
          <w:sz w:val="20"/>
          <w:szCs w:val="22"/>
        </w:rPr>
        <w:t>Anti</w:t>
      </w:r>
      <w:proofErr w:type="spellEnd"/>
      <w:r w:rsidRPr="00815FFD">
        <w:rPr>
          <w:rFonts w:ascii="Helvetica" w:hAnsi="Helvetica" w:cs="Arial"/>
          <w:color w:val="000000" w:themeColor="text1"/>
          <w:sz w:val="20"/>
          <w:szCs w:val="22"/>
        </w:rPr>
        <w:t xml:space="preserve">-α4β7 humanizuotas antikūnas, skirtas naudoti pagal 1 punktą, kur pacientui nebuvo tinkamo atsako į gydymą, išnyko atsakas į gydymą, arba pacientas netoleravo gydymo bent vienu iš </w:t>
      </w:r>
      <w:proofErr w:type="spellStart"/>
      <w:r w:rsidRPr="00815FFD">
        <w:rPr>
          <w:rFonts w:ascii="Helvetica" w:hAnsi="Helvetica" w:cs="Arial"/>
          <w:color w:val="000000" w:themeColor="text1"/>
          <w:sz w:val="20"/>
          <w:szCs w:val="22"/>
        </w:rPr>
        <w:t>imunomoduliatorių</w:t>
      </w:r>
      <w:proofErr w:type="spellEnd"/>
      <w:r w:rsidRPr="00815FFD">
        <w:rPr>
          <w:rFonts w:ascii="Helvetica" w:hAnsi="Helvetica" w:cs="Arial"/>
          <w:color w:val="000000" w:themeColor="text1"/>
          <w:sz w:val="20"/>
          <w:szCs w:val="22"/>
        </w:rPr>
        <w:t>, naviko nekrozės faktoriaus alfa antagonistu ar jų deriniu.</w:t>
      </w:r>
    </w:p>
    <w:p w14:paraId="1D874812" w14:textId="77777777" w:rsidR="00B611E9" w:rsidRPr="00815FFD" w:rsidRDefault="00B611E9" w:rsidP="00815FFD">
      <w:pPr>
        <w:widowControl/>
        <w:spacing w:line="360" w:lineRule="auto"/>
        <w:jc w:val="both"/>
        <w:rPr>
          <w:rFonts w:ascii="Helvetica" w:eastAsiaTheme="minorEastAsia" w:hAnsi="Helvetica" w:cs="Arial"/>
          <w:color w:val="000000" w:themeColor="text1"/>
          <w:sz w:val="20"/>
          <w:szCs w:val="22"/>
          <w:lang w:eastAsia="zh-CN"/>
        </w:rPr>
      </w:pPr>
    </w:p>
    <w:p w14:paraId="4A2DDACF" w14:textId="77777777" w:rsidR="004B6F15" w:rsidRPr="00815FFD" w:rsidRDefault="004B6F15" w:rsidP="00815FFD">
      <w:pPr>
        <w:widowControl/>
        <w:spacing w:line="360" w:lineRule="auto"/>
        <w:ind w:firstLine="567"/>
        <w:jc w:val="both"/>
        <w:rPr>
          <w:rFonts w:ascii="Helvetica" w:eastAsiaTheme="minorEastAsia" w:hAnsi="Helvetica" w:cs="Arial"/>
          <w:color w:val="000000" w:themeColor="text1"/>
          <w:sz w:val="20"/>
          <w:szCs w:val="22"/>
          <w:lang w:eastAsia="zh-CN"/>
        </w:rPr>
      </w:pPr>
      <w:r w:rsidRPr="00815FFD">
        <w:rPr>
          <w:rFonts w:ascii="Helvetica" w:hAnsi="Helvetica" w:cs="Arial"/>
          <w:color w:val="000000" w:themeColor="text1"/>
          <w:sz w:val="20"/>
          <w:szCs w:val="22"/>
        </w:rPr>
        <w:t xml:space="preserve">3. </w:t>
      </w:r>
      <w:proofErr w:type="spellStart"/>
      <w:r w:rsidRPr="00815FFD">
        <w:rPr>
          <w:rFonts w:ascii="Helvetica" w:hAnsi="Helvetica" w:cs="Arial"/>
          <w:color w:val="000000" w:themeColor="text1"/>
          <w:sz w:val="20"/>
          <w:szCs w:val="22"/>
        </w:rPr>
        <w:t>Anti</w:t>
      </w:r>
      <w:proofErr w:type="spellEnd"/>
      <w:r w:rsidRPr="00815FFD">
        <w:rPr>
          <w:rFonts w:ascii="Helvetica" w:hAnsi="Helvetica" w:cs="Arial"/>
          <w:color w:val="000000" w:themeColor="text1"/>
          <w:sz w:val="20"/>
          <w:szCs w:val="22"/>
        </w:rPr>
        <w:t xml:space="preserve">-α4β7 humanizuotas antikūnas, skirtas naudoti pagal 2 punktą, kur </w:t>
      </w:r>
      <w:proofErr w:type="spellStart"/>
      <w:r w:rsidRPr="00815FFD">
        <w:rPr>
          <w:rFonts w:ascii="Helvetica" w:hAnsi="Helvetica" w:cs="Arial"/>
          <w:color w:val="000000" w:themeColor="text1"/>
          <w:sz w:val="20"/>
          <w:szCs w:val="22"/>
        </w:rPr>
        <w:t>imunomoduliatorius</w:t>
      </w:r>
      <w:proofErr w:type="spellEnd"/>
      <w:r w:rsidRPr="00815FFD">
        <w:rPr>
          <w:rFonts w:ascii="Helvetica" w:hAnsi="Helvetica" w:cs="Arial"/>
          <w:color w:val="000000" w:themeColor="text1"/>
          <w:sz w:val="20"/>
          <w:szCs w:val="22"/>
        </w:rPr>
        <w:t xml:space="preserve"> yra parenkamas iš grupės, kurią sudaro: geriamasis </w:t>
      </w:r>
      <w:proofErr w:type="spellStart"/>
      <w:r w:rsidRPr="00815FFD">
        <w:rPr>
          <w:rFonts w:ascii="Helvetica" w:hAnsi="Helvetica" w:cs="Arial"/>
          <w:color w:val="000000" w:themeColor="text1"/>
          <w:sz w:val="20"/>
          <w:szCs w:val="22"/>
        </w:rPr>
        <w:t>azatioprinas</w:t>
      </w:r>
      <w:proofErr w:type="spellEnd"/>
      <w:r w:rsidRPr="00815FFD">
        <w:rPr>
          <w:rFonts w:ascii="Helvetica" w:hAnsi="Helvetica" w:cs="Arial"/>
          <w:color w:val="000000" w:themeColor="text1"/>
          <w:sz w:val="20"/>
          <w:szCs w:val="22"/>
        </w:rPr>
        <w:t xml:space="preserve">, 6-merkaptopurinas ir </w:t>
      </w:r>
      <w:proofErr w:type="spellStart"/>
      <w:r w:rsidRPr="00815FFD">
        <w:rPr>
          <w:rFonts w:ascii="Helvetica" w:hAnsi="Helvetica" w:cs="Arial"/>
          <w:color w:val="000000" w:themeColor="text1"/>
          <w:sz w:val="20"/>
          <w:szCs w:val="22"/>
        </w:rPr>
        <w:t>metotreksatas</w:t>
      </w:r>
      <w:proofErr w:type="spellEnd"/>
      <w:r w:rsidRPr="00815FFD">
        <w:rPr>
          <w:rFonts w:ascii="Helvetica" w:hAnsi="Helvetica" w:cs="Arial"/>
          <w:color w:val="000000" w:themeColor="text1"/>
          <w:sz w:val="20"/>
          <w:szCs w:val="22"/>
        </w:rPr>
        <w:t>.</w:t>
      </w:r>
    </w:p>
    <w:p w14:paraId="7168B048" w14:textId="77777777" w:rsidR="00B611E9" w:rsidRPr="00815FFD" w:rsidRDefault="00B611E9" w:rsidP="00815FFD">
      <w:pPr>
        <w:widowControl/>
        <w:spacing w:line="360" w:lineRule="auto"/>
        <w:jc w:val="both"/>
        <w:rPr>
          <w:rFonts w:ascii="Helvetica" w:eastAsiaTheme="minorEastAsia" w:hAnsi="Helvetica" w:cs="Arial"/>
          <w:color w:val="000000" w:themeColor="text1"/>
          <w:sz w:val="20"/>
          <w:szCs w:val="22"/>
          <w:lang w:eastAsia="zh-CN"/>
        </w:rPr>
      </w:pPr>
    </w:p>
    <w:p w14:paraId="5C3004AC" w14:textId="77777777" w:rsidR="004B6F15" w:rsidRPr="00815FFD" w:rsidRDefault="004B6F15" w:rsidP="00815FFD">
      <w:pPr>
        <w:widowControl/>
        <w:spacing w:line="360" w:lineRule="auto"/>
        <w:ind w:firstLine="567"/>
        <w:jc w:val="both"/>
        <w:rPr>
          <w:rFonts w:ascii="Helvetica" w:eastAsiaTheme="minorEastAsia" w:hAnsi="Helvetica" w:cs="Arial"/>
          <w:color w:val="000000" w:themeColor="text1"/>
          <w:sz w:val="20"/>
          <w:szCs w:val="22"/>
          <w:lang w:eastAsia="zh-CN"/>
        </w:rPr>
      </w:pPr>
      <w:r w:rsidRPr="00815FFD">
        <w:rPr>
          <w:rFonts w:ascii="Helvetica" w:hAnsi="Helvetica" w:cs="Arial"/>
          <w:color w:val="000000" w:themeColor="text1"/>
          <w:sz w:val="20"/>
          <w:szCs w:val="22"/>
        </w:rPr>
        <w:t xml:space="preserve">4. </w:t>
      </w:r>
      <w:proofErr w:type="spellStart"/>
      <w:r w:rsidRPr="00815FFD">
        <w:rPr>
          <w:rFonts w:ascii="Helvetica" w:hAnsi="Helvetica" w:cs="Arial"/>
          <w:color w:val="000000" w:themeColor="text1"/>
          <w:sz w:val="20"/>
          <w:szCs w:val="22"/>
        </w:rPr>
        <w:t>Anti</w:t>
      </w:r>
      <w:proofErr w:type="spellEnd"/>
      <w:r w:rsidRPr="00815FFD">
        <w:rPr>
          <w:rFonts w:ascii="Helvetica" w:hAnsi="Helvetica" w:cs="Arial"/>
          <w:color w:val="000000" w:themeColor="text1"/>
          <w:sz w:val="20"/>
          <w:szCs w:val="22"/>
        </w:rPr>
        <w:t>-α4β7 humanizuotas antikūnas, skirtas naudoti pagal 1 punktą, kai uždegiminė žarnyno liga yra vidutinio ar sunkaus aktyvumo opinis kolitas.</w:t>
      </w:r>
    </w:p>
    <w:p w14:paraId="13F0243B" w14:textId="77777777" w:rsidR="00B611E9" w:rsidRPr="00815FFD" w:rsidRDefault="00B611E9" w:rsidP="00815FFD">
      <w:pPr>
        <w:widowControl/>
        <w:spacing w:line="360" w:lineRule="auto"/>
        <w:jc w:val="both"/>
        <w:rPr>
          <w:rFonts w:ascii="Helvetica" w:eastAsiaTheme="minorEastAsia" w:hAnsi="Helvetica" w:cs="Arial"/>
          <w:color w:val="000000" w:themeColor="text1"/>
          <w:sz w:val="20"/>
          <w:szCs w:val="22"/>
          <w:lang w:eastAsia="zh-CN"/>
        </w:rPr>
      </w:pPr>
    </w:p>
    <w:p w14:paraId="393033A5" w14:textId="77777777" w:rsidR="004B6F15" w:rsidRPr="00815FFD" w:rsidRDefault="004B6F15" w:rsidP="00815FFD">
      <w:pPr>
        <w:widowControl/>
        <w:spacing w:line="360" w:lineRule="auto"/>
        <w:ind w:firstLine="567"/>
        <w:jc w:val="both"/>
        <w:rPr>
          <w:rFonts w:ascii="Helvetica" w:eastAsiaTheme="minorEastAsia" w:hAnsi="Helvetica" w:cs="Arial"/>
          <w:color w:val="000000" w:themeColor="text1"/>
          <w:sz w:val="20"/>
          <w:szCs w:val="22"/>
          <w:lang w:eastAsia="zh-CN"/>
        </w:rPr>
      </w:pPr>
      <w:r w:rsidRPr="00815FFD">
        <w:rPr>
          <w:rFonts w:ascii="Helvetica" w:hAnsi="Helvetica" w:cs="Arial"/>
          <w:color w:val="000000" w:themeColor="text1"/>
          <w:sz w:val="20"/>
          <w:szCs w:val="22"/>
        </w:rPr>
        <w:t xml:space="preserve">5. </w:t>
      </w:r>
      <w:proofErr w:type="spellStart"/>
      <w:r w:rsidRPr="00815FFD">
        <w:rPr>
          <w:rFonts w:ascii="Helvetica" w:hAnsi="Helvetica" w:cs="Arial"/>
          <w:color w:val="000000" w:themeColor="text1"/>
          <w:sz w:val="20"/>
          <w:szCs w:val="22"/>
        </w:rPr>
        <w:t>Anti</w:t>
      </w:r>
      <w:proofErr w:type="spellEnd"/>
      <w:r w:rsidRPr="00815FFD">
        <w:rPr>
          <w:rFonts w:ascii="Helvetica" w:hAnsi="Helvetica" w:cs="Arial"/>
          <w:color w:val="000000" w:themeColor="text1"/>
          <w:sz w:val="20"/>
          <w:szCs w:val="22"/>
        </w:rPr>
        <w:t>-α4β7 humanizuotas antikūnas, skirtas naudoti pagal 4 punktą, kur dozavimo režimas sukelia gleivinės gijimą pacientams, sergantiems vidutinio ar sunkaus aktyvumo opiniu kolitu.</w:t>
      </w:r>
    </w:p>
    <w:p w14:paraId="19FC7A40" w14:textId="77777777" w:rsidR="00B611E9" w:rsidRPr="00815FFD" w:rsidRDefault="00B611E9" w:rsidP="00815FFD">
      <w:pPr>
        <w:widowControl/>
        <w:spacing w:line="360" w:lineRule="auto"/>
        <w:jc w:val="both"/>
        <w:rPr>
          <w:rFonts w:ascii="Helvetica" w:eastAsiaTheme="minorEastAsia" w:hAnsi="Helvetica" w:cs="Arial"/>
          <w:color w:val="000000" w:themeColor="text1"/>
          <w:sz w:val="20"/>
          <w:szCs w:val="22"/>
          <w:lang w:eastAsia="zh-CN"/>
        </w:rPr>
      </w:pPr>
    </w:p>
    <w:p w14:paraId="093A0FC5" w14:textId="77777777" w:rsidR="004B6F15" w:rsidRPr="00815FFD" w:rsidRDefault="004B6F15" w:rsidP="00815FFD">
      <w:pPr>
        <w:widowControl/>
        <w:spacing w:line="360" w:lineRule="auto"/>
        <w:ind w:firstLine="567"/>
        <w:jc w:val="both"/>
        <w:rPr>
          <w:rFonts w:ascii="Helvetica" w:eastAsiaTheme="minorEastAsia" w:hAnsi="Helvetica" w:cs="Arial"/>
          <w:color w:val="000000" w:themeColor="text1"/>
          <w:sz w:val="20"/>
          <w:szCs w:val="22"/>
          <w:lang w:eastAsia="zh-CN"/>
        </w:rPr>
      </w:pPr>
      <w:r w:rsidRPr="00815FFD">
        <w:rPr>
          <w:rFonts w:ascii="Helvetica" w:hAnsi="Helvetica" w:cs="Arial"/>
          <w:color w:val="000000" w:themeColor="text1"/>
          <w:sz w:val="20"/>
          <w:szCs w:val="22"/>
        </w:rPr>
        <w:t xml:space="preserve">6. </w:t>
      </w:r>
      <w:proofErr w:type="spellStart"/>
      <w:r w:rsidRPr="00815FFD">
        <w:rPr>
          <w:rFonts w:ascii="Helvetica" w:hAnsi="Helvetica" w:cs="Arial"/>
          <w:color w:val="000000" w:themeColor="text1"/>
          <w:sz w:val="20"/>
          <w:szCs w:val="22"/>
        </w:rPr>
        <w:t>Anti</w:t>
      </w:r>
      <w:proofErr w:type="spellEnd"/>
      <w:r w:rsidRPr="00815FFD">
        <w:rPr>
          <w:rFonts w:ascii="Helvetica" w:hAnsi="Helvetica" w:cs="Arial"/>
          <w:color w:val="000000" w:themeColor="text1"/>
          <w:sz w:val="20"/>
          <w:szCs w:val="22"/>
        </w:rPr>
        <w:t>-α4β7 humanizuotas antikūnas, skirtas naudoti pagal 1 punktą, kur uždegiminė liga yra vidutinio ar sunkaus aktyvumo Krono liga.</w:t>
      </w:r>
    </w:p>
    <w:p w14:paraId="199F958D" w14:textId="77777777" w:rsidR="00B611E9" w:rsidRPr="00815FFD" w:rsidRDefault="00B611E9" w:rsidP="00815FFD">
      <w:pPr>
        <w:widowControl/>
        <w:spacing w:line="360" w:lineRule="auto"/>
        <w:jc w:val="both"/>
        <w:rPr>
          <w:rFonts w:ascii="Helvetica" w:eastAsiaTheme="minorEastAsia" w:hAnsi="Helvetica" w:cs="Arial"/>
          <w:color w:val="000000" w:themeColor="text1"/>
          <w:sz w:val="20"/>
          <w:szCs w:val="22"/>
          <w:lang w:eastAsia="zh-CN"/>
        </w:rPr>
      </w:pPr>
    </w:p>
    <w:p w14:paraId="137BAF58" w14:textId="77777777" w:rsidR="004B6F15" w:rsidRPr="00815FFD" w:rsidRDefault="004B6F15" w:rsidP="00815FFD">
      <w:pPr>
        <w:widowControl/>
        <w:spacing w:line="360" w:lineRule="auto"/>
        <w:ind w:firstLine="567"/>
        <w:jc w:val="both"/>
        <w:rPr>
          <w:rFonts w:ascii="Helvetica" w:eastAsiaTheme="minorEastAsia" w:hAnsi="Helvetica" w:cs="Arial"/>
          <w:color w:val="000000" w:themeColor="text1"/>
          <w:sz w:val="20"/>
          <w:szCs w:val="22"/>
          <w:lang w:eastAsia="zh-CN"/>
        </w:rPr>
      </w:pPr>
      <w:r w:rsidRPr="00815FFD">
        <w:rPr>
          <w:rFonts w:ascii="Helvetica" w:hAnsi="Helvetica" w:cs="Arial"/>
          <w:color w:val="000000" w:themeColor="text1"/>
          <w:sz w:val="20"/>
          <w:szCs w:val="22"/>
        </w:rPr>
        <w:t xml:space="preserve">7. </w:t>
      </w:r>
      <w:proofErr w:type="spellStart"/>
      <w:r w:rsidRPr="00815FFD">
        <w:rPr>
          <w:rFonts w:ascii="Helvetica" w:hAnsi="Helvetica" w:cs="Arial"/>
          <w:color w:val="000000" w:themeColor="text1"/>
          <w:sz w:val="20"/>
          <w:szCs w:val="22"/>
        </w:rPr>
        <w:t>Anti</w:t>
      </w:r>
      <w:proofErr w:type="spellEnd"/>
      <w:r w:rsidRPr="00815FFD">
        <w:rPr>
          <w:rFonts w:ascii="Helvetica" w:hAnsi="Helvetica" w:cs="Arial"/>
          <w:color w:val="000000" w:themeColor="text1"/>
          <w:sz w:val="20"/>
          <w:szCs w:val="22"/>
        </w:rPr>
        <w:t>-α4β7 humanizuotas antikūnas, skirtas naudoti pagal 6 punktą, kur dozavimo režimas sukelia atsaką ir remisiją pacientams, sergantiems vidutinio ar sunkaus aktyvumo Krono liga.</w:t>
      </w:r>
    </w:p>
    <w:p w14:paraId="7AFA6D9B" w14:textId="77777777" w:rsidR="00B611E9" w:rsidRPr="00815FFD" w:rsidRDefault="00B611E9" w:rsidP="00815FFD">
      <w:pPr>
        <w:widowControl/>
        <w:spacing w:line="360" w:lineRule="auto"/>
        <w:jc w:val="both"/>
        <w:rPr>
          <w:rFonts w:ascii="Helvetica" w:eastAsiaTheme="minorEastAsia" w:hAnsi="Helvetica" w:cs="Arial"/>
          <w:color w:val="000000" w:themeColor="text1"/>
          <w:sz w:val="20"/>
          <w:szCs w:val="22"/>
          <w:lang w:eastAsia="zh-CN"/>
        </w:rPr>
      </w:pPr>
    </w:p>
    <w:p w14:paraId="0B026DFB" w14:textId="77777777" w:rsidR="004B6F15" w:rsidRPr="00815FFD" w:rsidRDefault="004B6F15" w:rsidP="00815FFD">
      <w:pPr>
        <w:widowControl/>
        <w:spacing w:line="360" w:lineRule="auto"/>
        <w:ind w:firstLine="567"/>
        <w:jc w:val="both"/>
        <w:rPr>
          <w:rFonts w:ascii="Helvetica" w:eastAsiaTheme="minorEastAsia" w:hAnsi="Helvetica" w:cs="Arial"/>
          <w:color w:val="000000" w:themeColor="text1"/>
          <w:sz w:val="20"/>
          <w:szCs w:val="22"/>
          <w:lang w:eastAsia="zh-CN"/>
        </w:rPr>
      </w:pPr>
      <w:r w:rsidRPr="00815FFD">
        <w:rPr>
          <w:rFonts w:ascii="Helvetica" w:hAnsi="Helvetica" w:cs="Arial"/>
          <w:color w:val="000000" w:themeColor="text1"/>
          <w:sz w:val="20"/>
          <w:szCs w:val="22"/>
        </w:rPr>
        <w:t xml:space="preserve">8. </w:t>
      </w:r>
      <w:proofErr w:type="spellStart"/>
      <w:r w:rsidRPr="00815FFD">
        <w:rPr>
          <w:rFonts w:ascii="Helvetica" w:hAnsi="Helvetica" w:cs="Arial"/>
          <w:color w:val="000000" w:themeColor="text1"/>
          <w:sz w:val="20"/>
          <w:szCs w:val="22"/>
        </w:rPr>
        <w:t>Anti</w:t>
      </w:r>
      <w:proofErr w:type="spellEnd"/>
      <w:r w:rsidRPr="00815FFD">
        <w:rPr>
          <w:rFonts w:ascii="Helvetica" w:hAnsi="Helvetica" w:cs="Arial"/>
          <w:color w:val="000000" w:themeColor="text1"/>
          <w:sz w:val="20"/>
          <w:szCs w:val="22"/>
        </w:rPr>
        <w:t>-α4β7 humanizuotas antikūnas, skirtas naudoti pagal bet kurį iš ankstesnių punktų, kur (i) dozavimo režimas sumažina, pašalina arba sumažina ir pašalina kortikosteroidų vartojimą pacientui, ir (arba) (ii) pacientas anksčiau buvo gydomas bent vienu kortikosteroidu nuo uždegiminės žarnyno ligos.</w:t>
      </w:r>
    </w:p>
    <w:p w14:paraId="783BA60F" w14:textId="77777777" w:rsidR="00B611E9" w:rsidRPr="00815FFD" w:rsidRDefault="00B611E9" w:rsidP="00815FFD">
      <w:pPr>
        <w:widowControl/>
        <w:spacing w:line="360" w:lineRule="auto"/>
        <w:jc w:val="both"/>
        <w:rPr>
          <w:rFonts w:ascii="Helvetica" w:eastAsiaTheme="minorEastAsia" w:hAnsi="Helvetica" w:cs="Arial"/>
          <w:color w:val="000000" w:themeColor="text1"/>
          <w:sz w:val="20"/>
          <w:szCs w:val="22"/>
          <w:lang w:eastAsia="zh-CN"/>
        </w:rPr>
      </w:pPr>
    </w:p>
    <w:p w14:paraId="7741F3B2" w14:textId="77777777" w:rsidR="004B6F15" w:rsidRPr="00815FFD" w:rsidRDefault="004B6F15" w:rsidP="00815FFD">
      <w:pPr>
        <w:widowControl/>
        <w:spacing w:line="360" w:lineRule="auto"/>
        <w:ind w:firstLine="567"/>
        <w:jc w:val="both"/>
        <w:rPr>
          <w:rFonts w:ascii="Helvetica" w:eastAsiaTheme="minorEastAsia" w:hAnsi="Helvetica" w:cs="Arial"/>
          <w:color w:val="000000" w:themeColor="text1"/>
          <w:sz w:val="20"/>
          <w:szCs w:val="22"/>
          <w:lang w:eastAsia="zh-CN"/>
        </w:rPr>
      </w:pPr>
      <w:r w:rsidRPr="00815FFD">
        <w:rPr>
          <w:rFonts w:ascii="Helvetica" w:hAnsi="Helvetica" w:cs="Arial"/>
          <w:color w:val="000000" w:themeColor="text1"/>
          <w:sz w:val="20"/>
          <w:szCs w:val="22"/>
        </w:rPr>
        <w:t xml:space="preserve">9. </w:t>
      </w:r>
      <w:proofErr w:type="spellStart"/>
      <w:r w:rsidRPr="00815FFD">
        <w:rPr>
          <w:rFonts w:ascii="Helvetica" w:hAnsi="Helvetica" w:cs="Arial"/>
          <w:color w:val="000000" w:themeColor="text1"/>
          <w:sz w:val="20"/>
          <w:szCs w:val="22"/>
        </w:rPr>
        <w:t>Anti</w:t>
      </w:r>
      <w:proofErr w:type="spellEnd"/>
      <w:r w:rsidRPr="00815FFD">
        <w:rPr>
          <w:rFonts w:ascii="Helvetica" w:hAnsi="Helvetica" w:cs="Arial"/>
          <w:color w:val="000000" w:themeColor="text1"/>
          <w:sz w:val="20"/>
          <w:szCs w:val="22"/>
        </w:rPr>
        <w:t>-α4β7 humanizuotas antikūnas, skirtas naudoti pagal 8 punktą, kur paciento atsakas į kortikosteroidus buvo nepakankamas, atsakas į kortikosteroidus išnyko arba kortikosteroidai buvo netoleruojami.</w:t>
      </w:r>
    </w:p>
    <w:p w14:paraId="00703E78" w14:textId="77777777" w:rsidR="00B611E9" w:rsidRPr="00815FFD" w:rsidRDefault="00B611E9" w:rsidP="00815FFD">
      <w:pPr>
        <w:widowControl/>
        <w:spacing w:line="360" w:lineRule="auto"/>
        <w:jc w:val="both"/>
        <w:rPr>
          <w:rFonts w:ascii="Helvetica" w:eastAsiaTheme="minorEastAsia" w:hAnsi="Helvetica" w:cs="Arial"/>
          <w:color w:val="000000" w:themeColor="text1"/>
          <w:sz w:val="20"/>
          <w:szCs w:val="22"/>
          <w:lang w:eastAsia="zh-CN"/>
        </w:rPr>
      </w:pPr>
    </w:p>
    <w:p w14:paraId="382EF8BD" w14:textId="728411CC" w:rsidR="004B6F15" w:rsidRPr="00815FFD" w:rsidRDefault="004B6F15" w:rsidP="00815FFD">
      <w:pPr>
        <w:widowControl/>
        <w:spacing w:line="360" w:lineRule="auto"/>
        <w:ind w:firstLine="567"/>
        <w:jc w:val="both"/>
        <w:rPr>
          <w:rFonts w:ascii="Helvetica" w:eastAsiaTheme="minorEastAsia" w:hAnsi="Helvetica" w:cs="Arial"/>
          <w:color w:val="000000" w:themeColor="text1"/>
          <w:sz w:val="20"/>
          <w:szCs w:val="22"/>
          <w:lang w:eastAsia="zh-CN"/>
        </w:rPr>
      </w:pPr>
      <w:r w:rsidRPr="00815FFD">
        <w:rPr>
          <w:rFonts w:ascii="Helvetica" w:hAnsi="Helvetica" w:cs="Arial"/>
          <w:color w:val="000000" w:themeColor="text1"/>
          <w:sz w:val="20"/>
          <w:szCs w:val="22"/>
        </w:rPr>
        <w:t xml:space="preserve">10. </w:t>
      </w:r>
      <w:proofErr w:type="spellStart"/>
      <w:r w:rsidRPr="00815FFD">
        <w:rPr>
          <w:rFonts w:ascii="Helvetica" w:hAnsi="Helvetica" w:cs="Arial"/>
          <w:color w:val="000000" w:themeColor="text1"/>
          <w:sz w:val="20"/>
          <w:szCs w:val="22"/>
        </w:rPr>
        <w:t>Anti</w:t>
      </w:r>
      <w:proofErr w:type="spellEnd"/>
      <w:r w:rsidRPr="00815FFD">
        <w:rPr>
          <w:rFonts w:ascii="Helvetica" w:hAnsi="Helvetica" w:cs="Arial"/>
          <w:color w:val="000000" w:themeColor="text1"/>
          <w:sz w:val="20"/>
          <w:szCs w:val="22"/>
        </w:rPr>
        <w:t>-α4β7 humanizuotas antikūnas, skirtas naudoti pagal bet kurį iš ankstesnių punktų, kur humanizuotas imunoglobulinas arba jo antigenus surišanti dalis pacientui yra suleidžiama per 30 minučių.</w:t>
      </w:r>
    </w:p>
    <w:p w14:paraId="27246FA6" w14:textId="77777777" w:rsidR="00B611E9" w:rsidRPr="00815FFD" w:rsidRDefault="00B611E9" w:rsidP="00815FFD">
      <w:pPr>
        <w:widowControl/>
        <w:spacing w:line="360" w:lineRule="auto"/>
        <w:jc w:val="both"/>
        <w:rPr>
          <w:rFonts w:ascii="Helvetica" w:eastAsiaTheme="minorEastAsia" w:hAnsi="Helvetica" w:cs="Arial"/>
          <w:color w:val="000000" w:themeColor="text1"/>
          <w:sz w:val="20"/>
          <w:szCs w:val="22"/>
          <w:lang w:eastAsia="zh-CN"/>
        </w:rPr>
      </w:pPr>
    </w:p>
    <w:p w14:paraId="7D0934E9" w14:textId="77777777" w:rsidR="004B6F15" w:rsidRPr="00815FFD" w:rsidRDefault="004B6F15" w:rsidP="00815FFD">
      <w:pPr>
        <w:widowControl/>
        <w:spacing w:line="360" w:lineRule="auto"/>
        <w:ind w:firstLine="567"/>
        <w:jc w:val="both"/>
        <w:rPr>
          <w:rFonts w:ascii="Helvetica" w:eastAsiaTheme="minorEastAsia" w:hAnsi="Helvetica" w:cs="Arial"/>
          <w:color w:val="000000" w:themeColor="text1"/>
          <w:sz w:val="20"/>
          <w:szCs w:val="22"/>
          <w:lang w:eastAsia="zh-CN"/>
        </w:rPr>
      </w:pPr>
      <w:r w:rsidRPr="00815FFD">
        <w:rPr>
          <w:rFonts w:ascii="Helvetica" w:hAnsi="Helvetica" w:cs="Arial"/>
          <w:color w:val="000000" w:themeColor="text1"/>
          <w:sz w:val="20"/>
          <w:szCs w:val="22"/>
        </w:rPr>
        <w:t xml:space="preserve">11. </w:t>
      </w:r>
      <w:proofErr w:type="spellStart"/>
      <w:r w:rsidRPr="00815FFD">
        <w:rPr>
          <w:rFonts w:ascii="Helvetica" w:hAnsi="Helvetica" w:cs="Arial"/>
          <w:color w:val="000000" w:themeColor="text1"/>
          <w:sz w:val="20"/>
          <w:szCs w:val="22"/>
        </w:rPr>
        <w:t>Anti</w:t>
      </w:r>
      <w:proofErr w:type="spellEnd"/>
      <w:r w:rsidRPr="00815FFD">
        <w:rPr>
          <w:rFonts w:ascii="Helvetica" w:hAnsi="Helvetica" w:cs="Arial"/>
          <w:color w:val="000000" w:themeColor="text1"/>
          <w:sz w:val="20"/>
          <w:szCs w:val="22"/>
        </w:rPr>
        <w:t>-α4β7 humanizuotas antikūnas, skirtas naudoti pagal bet kurį iš ankstesnių punktų, kur dozavimo režimas nekeičia CD4 ir CD8 santykio pacientų, gydomų minėtu gydymu, smegenų skystyje.</w:t>
      </w:r>
    </w:p>
    <w:p w14:paraId="10DEF614" w14:textId="77777777" w:rsidR="00B611E9" w:rsidRPr="00815FFD" w:rsidRDefault="00B611E9" w:rsidP="00815FFD">
      <w:pPr>
        <w:widowControl/>
        <w:spacing w:line="360" w:lineRule="auto"/>
        <w:jc w:val="both"/>
        <w:rPr>
          <w:rFonts w:ascii="Helvetica" w:eastAsiaTheme="minorEastAsia" w:hAnsi="Helvetica" w:cs="Arial"/>
          <w:color w:val="000000" w:themeColor="text1"/>
          <w:sz w:val="20"/>
          <w:szCs w:val="22"/>
          <w:lang w:eastAsia="zh-CN"/>
        </w:rPr>
      </w:pPr>
    </w:p>
    <w:p w14:paraId="653FCF12" w14:textId="77777777" w:rsidR="004B6F15" w:rsidRPr="00815FFD" w:rsidRDefault="004B6F15" w:rsidP="00815FFD">
      <w:pPr>
        <w:widowControl/>
        <w:spacing w:line="360" w:lineRule="auto"/>
        <w:ind w:firstLine="567"/>
        <w:jc w:val="both"/>
        <w:rPr>
          <w:rFonts w:ascii="Helvetica" w:eastAsiaTheme="minorEastAsia" w:hAnsi="Helvetica" w:cs="Arial"/>
          <w:color w:val="000000" w:themeColor="text1"/>
          <w:sz w:val="20"/>
          <w:szCs w:val="22"/>
          <w:lang w:eastAsia="zh-CN"/>
        </w:rPr>
      </w:pPr>
      <w:r w:rsidRPr="00815FFD">
        <w:rPr>
          <w:rFonts w:ascii="Helvetica" w:hAnsi="Helvetica" w:cs="Arial"/>
          <w:color w:val="000000" w:themeColor="text1"/>
          <w:sz w:val="20"/>
          <w:szCs w:val="22"/>
        </w:rPr>
        <w:t xml:space="preserve">12. </w:t>
      </w:r>
      <w:proofErr w:type="spellStart"/>
      <w:r w:rsidRPr="00815FFD">
        <w:rPr>
          <w:rFonts w:ascii="Helvetica" w:hAnsi="Helvetica" w:cs="Arial"/>
          <w:color w:val="000000" w:themeColor="text1"/>
          <w:sz w:val="20"/>
          <w:szCs w:val="22"/>
        </w:rPr>
        <w:t>Anti</w:t>
      </w:r>
      <w:proofErr w:type="spellEnd"/>
      <w:r w:rsidRPr="00815FFD">
        <w:rPr>
          <w:rFonts w:ascii="Helvetica" w:hAnsi="Helvetica" w:cs="Arial"/>
          <w:color w:val="000000" w:themeColor="text1"/>
          <w:sz w:val="20"/>
          <w:szCs w:val="22"/>
        </w:rPr>
        <w:t>-α4β7 humanizuotas antikūnas, skirtas naudoti pagal bet kurį iš ankstesnių punktų, kur pacientas yra 65 metų amžiaus arba vyresnis, ir papildomai kur pacientui nereikia koreguoti dozavimo režimo.</w:t>
      </w:r>
    </w:p>
    <w:p w14:paraId="11F8516A" w14:textId="77777777" w:rsidR="00B611E9" w:rsidRPr="00815FFD" w:rsidRDefault="00B611E9" w:rsidP="00815FFD">
      <w:pPr>
        <w:widowControl/>
        <w:spacing w:line="360" w:lineRule="auto"/>
        <w:jc w:val="both"/>
        <w:rPr>
          <w:rFonts w:ascii="Helvetica" w:eastAsiaTheme="minorEastAsia" w:hAnsi="Helvetica" w:cs="Arial"/>
          <w:color w:val="000000" w:themeColor="text1"/>
          <w:sz w:val="20"/>
          <w:szCs w:val="22"/>
          <w:lang w:eastAsia="zh-CN"/>
        </w:rPr>
      </w:pPr>
    </w:p>
    <w:p w14:paraId="5BF7CC44" w14:textId="77777777" w:rsidR="004B6F15" w:rsidRPr="00815FFD" w:rsidRDefault="004B6F15" w:rsidP="00815FFD">
      <w:pPr>
        <w:widowControl/>
        <w:spacing w:line="360" w:lineRule="auto"/>
        <w:ind w:firstLine="567"/>
        <w:jc w:val="both"/>
        <w:rPr>
          <w:rFonts w:ascii="Helvetica" w:eastAsiaTheme="minorEastAsia" w:hAnsi="Helvetica" w:cs="Arial"/>
          <w:color w:val="000000" w:themeColor="text1"/>
          <w:sz w:val="20"/>
          <w:szCs w:val="22"/>
          <w:lang w:eastAsia="zh-CN"/>
        </w:rPr>
      </w:pPr>
      <w:r w:rsidRPr="00815FFD">
        <w:rPr>
          <w:rFonts w:ascii="Helvetica" w:hAnsi="Helvetica" w:cs="Arial"/>
          <w:color w:val="000000" w:themeColor="text1"/>
          <w:sz w:val="20"/>
          <w:szCs w:val="22"/>
        </w:rPr>
        <w:t xml:space="preserve">13. </w:t>
      </w:r>
      <w:proofErr w:type="spellStart"/>
      <w:r w:rsidRPr="00815FFD">
        <w:rPr>
          <w:rFonts w:ascii="Helvetica" w:hAnsi="Helvetica" w:cs="Arial"/>
          <w:color w:val="000000" w:themeColor="text1"/>
          <w:sz w:val="20"/>
          <w:szCs w:val="22"/>
        </w:rPr>
        <w:t>Anti</w:t>
      </w:r>
      <w:proofErr w:type="spellEnd"/>
      <w:r w:rsidRPr="00815FFD">
        <w:rPr>
          <w:rFonts w:ascii="Helvetica" w:hAnsi="Helvetica" w:cs="Arial"/>
          <w:color w:val="000000" w:themeColor="text1"/>
          <w:sz w:val="20"/>
          <w:szCs w:val="22"/>
        </w:rPr>
        <w:t>-α4β7 humanizuotas antikūnas, skirtas naudoti pagal bet kurį iš ankstesnių punktų, kur pacientas yra gydomas įprastinėmis uždegiminės žarnyno ligos gydymo dozėmis.</w:t>
      </w:r>
    </w:p>
    <w:p w14:paraId="6F809CED" w14:textId="77777777" w:rsidR="00B611E9" w:rsidRPr="00815FFD" w:rsidRDefault="00B611E9" w:rsidP="00815FFD">
      <w:pPr>
        <w:widowControl/>
        <w:spacing w:line="360" w:lineRule="auto"/>
        <w:jc w:val="both"/>
        <w:rPr>
          <w:rFonts w:ascii="Helvetica" w:eastAsiaTheme="minorEastAsia" w:hAnsi="Helvetica" w:cs="Arial"/>
          <w:color w:val="000000" w:themeColor="text1"/>
          <w:sz w:val="20"/>
          <w:szCs w:val="22"/>
          <w:lang w:eastAsia="zh-CN"/>
        </w:rPr>
      </w:pPr>
    </w:p>
    <w:p w14:paraId="4C6427AA" w14:textId="77777777" w:rsidR="004B6F15" w:rsidRPr="00815FFD" w:rsidRDefault="004B6F15" w:rsidP="00815FFD">
      <w:pPr>
        <w:widowControl/>
        <w:spacing w:line="360" w:lineRule="auto"/>
        <w:ind w:firstLine="567"/>
        <w:jc w:val="both"/>
        <w:rPr>
          <w:rFonts w:ascii="Helvetica" w:eastAsiaTheme="minorEastAsia" w:hAnsi="Helvetica" w:cs="Arial"/>
          <w:color w:val="000000" w:themeColor="text1"/>
          <w:sz w:val="20"/>
          <w:szCs w:val="22"/>
          <w:lang w:eastAsia="zh-CN"/>
        </w:rPr>
      </w:pPr>
      <w:r w:rsidRPr="00815FFD">
        <w:rPr>
          <w:rFonts w:ascii="Helvetica" w:hAnsi="Helvetica" w:cs="Arial"/>
          <w:color w:val="000000" w:themeColor="text1"/>
          <w:sz w:val="20"/>
          <w:szCs w:val="22"/>
        </w:rPr>
        <w:t xml:space="preserve">14. </w:t>
      </w:r>
      <w:proofErr w:type="spellStart"/>
      <w:r w:rsidRPr="00815FFD">
        <w:rPr>
          <w:rFonts w:ascii="Helvetica" w:hAnsi="Helvetica" w:cs="Arial"/>
          <w:color w:val="000000" w:themeColor="text1"/>
          <w:sz w:val="20"/>
          <w:szCs w:val="22"/>
        </w:rPr>
        <w:t>Anti</w:t>
      </w:r>
      <w:proofErr w:type="spellEnd"/>
      <w:r w:rsidRPr="00815FFD">
        <w:rPr>
          <w:rFonts w:ascii="Helvetica" w:hAnsi="Helvetica" w:cs="Arial"/>
          <w:color w:val="000000" w:themeColor="text1"/>
          <w:sz w:val="20"/>
          <w:szCs w:val="22"/>
        </w:rPr>
        <w:t xml:space="preserve">-α4β7 humanizuotas antikūnas, skirtas naudoti pagal bet kurį iš ankstesnių punktų, kur 300 mg dozė žmogui yra skiriama kas keturias savaites, jei po </w:t>
      </w:r>
      <w:proofErr w:type="spellStart"/>
      <w:r w:rsidRPr="00815FFD">
        <w:rPr>
          <w:rFonts w:ascii="Helvetica" w:hAnsi="Helvetica" w:cs="Arial"/>
          <w:color w:val="000000" w:themeColor="text1"/>
          <w:sz w:val="20"/>
          <w:szCs w:val="22"/>
        </w:rPr>
        <w:t>anti</w:t>
      </w:r>
      <w:proofErr w:type="spellEnd"/>
      <w:r w:rsidRPr="00815FFD">
        <w:rPr>
          <w:rFonts w:ascii="Helvetica" w:hAnsi="Helvetica" w:cs="Arial"/>
          <w:color w:val="000000" w:themeColor="text1"/>
          <w:sz w:val="20"/>
          <w:szCs w:val="22"/>
        </w:rPr>
        <w:t>-α4β7 humanizuoto antikūno skyrimo kas aštuonias savaites žmogaus pacientui atsinaujina vienas ar daugiau simptomų, susijusių su opiniu kolitu ar Krono liga.</w:t>
      </w:r>
    </w:p>
    <w:p w14:paraId="2D762343" w14:textId="77777777" w:rsidR="00B611E9" w:rsidRPr="00815FFD" w:rsidRDefault="00B611E9" w:rsidP="00815FFD">
      <w:pPr>
        <w:widowControl/>
        <w:spacing w:line="360" w:lineRule="auto"/>
        <w:jc w:val="both"/>
        <w:rPr>
          <w:rFonts w:ascii="Helvetica" w:eastAsiaTheme="minorEastAsia" w:hAnsi="Helvetica" w:cs="Arial"/>
          <w:color w:val="000000" w:themeColor="text1"/>
          <w:sz w:val="20"/>
          <w:szCs w:val="22"/>
          <w:lang w:eastAsia="zh-CN"/>
        </w:rPr>
      </w:pPr>
    </w:p>
    <w:p w14:paraId="7225C37C" w14:textId="0011DCFD" w:rsidR="00590530" w:rsidRPr="00815FFD" w:rsidRDefault="004B6F15" w:rsidP="0053166B">
      <w:pPr>
        <w:widowControl/>
        <w:spacing w:line="360" w:lineRule="auto"/>
        <w:ind w:firstLine="567"/>
        <w:jc w:val="both"/>
        <w:rPr>
          <w:rFonts w:ascii="Helvetica" w:hAnsi="Helvetica" w:cs="Arial"/>
          <w:color w:val="000000" w:themeColor="text1"/>
          <w:sz w:val="20"/>
          <w:szCs w:val="22"/>
        </w:rPr>
      </w:pPr>
      <w:r w:rsidRPr="00815FFD">
        <w:rPr>
          <w:rFonts w:ascii="Helvetica" w:hAnsi="Helvetica" w:cs="Arial"/>
          <w:color w:val="000000" w:themeColor="text1"/>
          <w:sz w:val="20"/>
          <w:szCs w:val="22"/>
        </w:rPr>
        <w:t xml:space="preserve">15. Farmacinis junginys, apimantis </w:t>
      </w:r>
      <w:proofErr w:type="spellStart"/>
      <w:r w:rsidRPr="00815FFD">
        <w:rPr>
          <w:rFonts w:ascii="Helvetica" w:hAnsi="Helvetica" w:cs="Arial"/>
          <w:color w:val="000000" w:themeColor="text1"/>
          <w:sz w:val="20"/>
          <w:szCs w:val="22"/>
        </w:rPr>
        <w:t>anti</w:t>
      </w:r>
      <w:proofErr w:type="spellEnd"/>
      <w:r w:rsidRPr="00815FFD">
        <w:rPr>
          <w:rFonts w:ascii="Helvetica" w:hAnsi="Helvetica" w:cs="Arial"/>
          <w:color w:val="000000" w:themeColor="text1"/>
          <w:sz w:val="20"/>
          <w:szCs w:val="22"/>
        </w:rPr>
        <w:t>-α4β7 humanizuotą antikūną, kaip apibrėžta pagal 1 punktą, skirtas vartoti pagal 1 punktą.</w:t>
      </w:r>
      <w:bookmarkEnd w:id="0"/>
    </w:p>
    <w:sectPr w:rsidR="00590530" w:rsidRPr="00815FFD" w:rsidSect="00815FFD">
      <w:pgSz w:w="11900" w:h="16840" w:code="9"/>
      <w:pgMar w:top="1134" w:right="567" w:bottom="567" w:left="1701" w:header="567" w:footer="28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AE8F5" w14:textId="77777777" w:rsidR="00FD69D5" w:rsidRDefault="00FD69D5" w:rsidP="007D2339">
      <w:r>
        <w:separator/>
      </w:r>
    </w:p>
  </w:endnote>
  <w:endnote w:type="continuationSeparator" w:id="0">
    <w:p w14:paraId="1DD9CE7B" w14:textId="77777777" w:rsidR="00FD69D5" w:rsidRDefault="00FD69D5" w:rsidP="007D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BA"/>
    <w:family w:val="modern"/>
    <w:pitch w:val="fixed"/>
    <w:sig w:usb0="E0002EFF" w:usb1="C0007843" w:usb2="00000009" w:usb3="00000000" w:csb0="000001FF" w:csb1="00000000"/>
  </w:font>
  <w:font w:name="DejaVu Sans Condensed">
    <w:charset w:val="00"/>
    <w:family w:val="swiss"/>
    <w:pitch w:val="variable"/>
    <w:sig w:usb0="E7002EFF" w:usb1="D200FDFF" w:usb2="0A24602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F2950" w14:textId="77777777" w:rsidR="00FD69D5" w:rsidRDefault="00FD69D5" w:rsidP="007D2339">
      <w:r>
        <w:separator/>
      </w:r>
    </w:p>
  </w:footnote>
  <w:footnote w:type="continuationSeparator" w:id="0">
    <w:p w14:paraId="7CC583F2" w14:textId="77777777" w:rsidR="00FD69D5" w:rsidRDefault="00FD69D5" w:rsidP="007D2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8"/>
      <w:numFmt w:val="decimal"/>
      <w:lvlText w:val="Pavyzdys %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
      <w:numFmt w:val="decimal"/>
      <w:lvlText w:val="Pavyzdys %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
      <w:numFmt w:val="decimal"/>
      <w:lvlText w:val="Pavyzdys %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
      <w:numFmt w:val="decimal"/>
      <w:lvlText w:val="Pavyzdys %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
      <w:numFmt w:val="decimal"/>
      <w:lvlText w:val="Pavyzdys %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
      <w:numFmt w:val="decimal"/>
      <w:lvlText w:val="Pavyzdys %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
      <w:numFmt w:val="decimal"/>
      <w:lvlText w:val="Pavyzdys %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
      <w:numFmt w:val="decimal"/>
      <w:lvlText w:val="Pavyzdys %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
      <w:numFmt w:val="decimal"/>
      <w:lvlText w:val="Pavyzdys %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EE5593"/>
    <w:multiLevelType w:val="hybridMultilevel"/>
    <w:tmpl w:val="3F8AF120"/>
    <w:lvl w:ilvl="0" w:tplc="4009000F">
      <w:start w:val="1"/>
      <w:numFmt w:val="decimal"/>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4" w15:restartNumberingAfterBreak="0">
    <w:nsid w:val="19EC3079"/>
    <w:multiLevelType w:val="hybridMultilevel"/>
    <w:tmpl w:val="BE065DB6"/>
    <w:lvl w:ilvl="0" w:tplc="0409000F">
      <w:start w:val="1"/>
      <w:numFmt w:val="decimal"/>
      <w:lvlText w:val="%1."/>
      <w:lvlJc w:val="left"/>
      <w:pPr>
        <w:ind w:left="1699" w:hanging="360"/>
      </w:p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5" w15:restartNumberingAfterBreak="0">
    <w:nsid w:val="207854B6"/>
    <w:multiLevelType w:val="multilevel"/>
    <w:tmpl w:val="3CD4F1E0"/>
    <w:lvl w:ilvl="0">
      <w:start w:val="4"/>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46699A"/>
    <w:multiLevelType w:val="hybridMultilevel"/>
    <w:tmpl w:val="95020E5C"/>
    <w:lvl w:ilvl="0" w:tplc="FBCE9F6C">
      <w:start w:val="1"/>
      <w:numFmt w:val="decimal"/>
      <w:lvlText w:val="%1."/>
      <w:lvlJc w:val="left"/>
      <w:pPr>
        <w:ind w:left="792" w:hanging="360"/>
      </w:pPr>
      <w:rPr>
        <w:rFonts w:hint="default"/>
      </w:r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7" w15:restartNumberingAfterBreak="0">
    <w:nsid w:val="27A5136D"/>
    <w:multiLevelType w:val="hybridMultilevel"/>
    <w:tmpl w:val="25D6D3A4"/>
    <w:lvl w:ilvl="0" w:tplc="990CEA74">
      <w:start w:val="1"/>
      <w:numFmt w:val="decimal"/>
      <w:lvlText w:val="%1."/>
      <w:lvlJc w:val="left"/>
      <w:pPr>
        <w:ind w:left="792" w:hanging="360"/>
      </w:pPr>
      <w:rPr>
        <w:rFonts w:hint="default"/>
      </w:r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8" w15:restartNumberingAfterBreak="0">
    <w:nsid w:val="2BF172A8"/>
    <w:multiLevelType w:val="hybridMultilevel"/>
    <w:tmpl w:val="25208D14"/>
    <w:lvl w:ilvl="0" w:tplc="C6B24EBE">
      <w:start w:val="1"/>
      <w:numFmt w:val="decimal"/>
      <w:lvlText w:val="%1."/>
      <w:lvlJc w:val="left"/>
      <w:pPr>
        <w:ind w:left="1368" w:hanging="360"/>
      </w:pPr>
      <w:rPr>
        <w:rFonts w:hint="default"/>
      </w:rPr>
    </w:lvl>
    <w:lvl w:ilvl="1" w:tplc="40090019" w:tentative="1">
      <w:start w:val="1"/>
      <w:numFmt w:val="lowerLetter"/>
      <w:lvlText w:val="%2."/>
      <w:lvlJc w:val="left"/>
      <w:pPr>
        <w:ind w:left="2088" w:hanging="360"/>
      </w:pPr>
    </w:lvl>
    <w:lvl w:ilvl="2" w:tplc="4009001B" w:tentative="1">
      <w:start w:val="1"/>
      <w:numFmt w:val="lowerRoman"/>
      <w:lvlText w:val="%3."/>
      <w:lvlJc w:val="right"/>
      <w:pPr>
        <w:ind w:left="2808" w:hanging="180"/>
      </w:pPr>
    </w:lvl>
    <w:lvl w:ilvl="3" w:tplc="4009000F" w:tentative="1">
      <w:start w:val="1"/>
      <w:numFmt w:val="decimal"/>
      <w:lvlText w:val="%4."/>
      <w:lvlJc w:val="left"/>
      <w:pPr>
        <w:ind w:left="3528" w:hanging="360"/>
      </w:pPr>
    </w:lvl>
    <w:lvl w:ilvl="4" w:tplc="40090019" w:tentative="1">
      <w:start w:val="1"/>
      <w:numFmt w:val="lowerLetter"/>
      <w:lvlText w:val="%5."/>
      <w:lvlJc w:val="left"/>
      <w:pPr>
        <w:ind w:left="4248" w:hanging="360"/>
      </w:pPr>
    </w:lvl>
    <w:lvl w:ilvl="5" w:tplc="4009001B" w:tentative="1">
      <w:start w:val="1"/>
      <w:numFmt w:val="lowerRoman"/>
      <w:lvlText w:val="%6."/>
      <w:lvlJc w:val="right"/>
      <w:pPr>
        <w:ind w:left="4968" w:hanging="180"/>
      </w:pPr>
    </w:lvl>
    <w:lvl w:ilvl="6" w:tplc="4009000F" w:tentative="1">
      <w:start w:val="1"/>
      <w:numFmt w:val="decimal"/>
      <w:lvlText w:val="%7."/>
      <w:lvlJc w:val="left"/>
      <w:pPr>
        <w:ind w:left="5688" w:hanging="360"/>
      </w:pPr>
    </w:lvl>
    <w:lvl w:ilvl="7" w:tplc="40090019" w:tentative="1">
      <w:start w:val="1"/>
      <w:numFmt w:val="lowerLetter"/>
      <w:lvlText w:val="%8."/>
      <w:lvlJc w:val="left"/>
      <w:pPr>
        <w:ind w:left="6408" w:hanging="360"/>
      </w:pPr>
    </w:lvl>
    <w:lvl w:ilvl="8" w:tplc="4009001B" w:tentative="1">
      <w:start w:val="1"/>
      <w:numFmt w:val="lowerRoman"/>
      <w:lvlText w:val="%9."/>
      <w:lvlJc w:val="right"/>
      <w:pPr>
        <w:ind w:left="7128" w:hanging="180"/>
      </w:pPr>
    </w:lvl>
  </w:abstractNum>
  <w:abstractNum w:abstractNumId="9" w15:restartNumberingAfterBreak="0">
    <w:nsid w:val="2C8E7DB3"/>
    <w:multiLevelType w:val="multilevel"/>
    <w:tmpl w:val="1098130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BE1591"/>
    <w:multiLevelType w:val="multilevel"/>
    <w:tmpl w:val="FE50DD8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3B4A59"/>
    <w:multiLevelType w:val="hybridMultilevel"/>
    <w:tmpl w:val="0166FBD6"/>
    <w:lvl w:ilvl="0" w:tplc="4009000F">
      <w:start w:val="1"/>
      <w:numFmt w:val="decimal"/>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2" w15:restartNumberingAfterBreak="0">
    <w:nsid w:val="39A94830"/>
    <w:multiLevelType w:val="multilevel"/>
    <w:tmpl w:val="28D01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E25AD6"/>
    <w:multiLevelType w:val="hybridMultilevel"/>
    <w:tmpl w:val="B2608E7A"/>
    <w:lvl w:ilvl="0" w:tplc="6FDE0930">
      <w:start w:val="1"/>
      <w:numFmt w:val="decimal"/>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14" w15:restartNumberingAfterBreak="0">
    <w:nsid w:val="47CA4107"/>
    <w:multiLevelType w:val="multilevel"/>
    <w:tmpl w:val="DAB272E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BF0505"/>
    <w:multiLevelType w:val="multilevel"/>
    <w:tmpl w:val="A74A2E9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E83547"/>
    <w:multiLevelType w:val="hybridMultilevel"/>
    <w:tmpl w:val="428C4AA8"/>
    <w:lvl w:ilvl="0" w:tplc="84F8B8FA">
      <w:start w:val="4"/>
      <w:numFmt w:val="decimal"/>
      <w:lvlText w:val="%1."/>
      <w:lvlJc w:val="left"/>
      <w:pPr>
        <w:ind w:left="1728" w:hanging="360"/>
      </w:pPr>
      <w:rPr>
        <w:rFonts w:hint="default"/>
        <w:strik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5636D0D"/>
    <w:multiLevelType w:val="hybridMultilevel"/>
    <w:tmpl w:val="A5E01950"/>
    <w:lvl w:ilvl="0" w:tplc="4009000F">
      <w:start w:val="1"/>
      <w:numFmt w:val="decimal"/>
      <w:lvlText w:val="%1."/>
      <w:lvlJc w:val="left"/>
      <w:pPr>
        <w:ind w:left="1728" w:hanging="360"/>
      </w:pPr>
    </w:lvl>
    <w:lvl w:ilvl="1" w:tplc="40090019" w:tentative="1">
      <w:start w:val="1"/>
      <w:numFmt w:val="lowerLetter"/>
      <w:lvlText w:val="%2."/>
      <w:lvlJc w:val="left"/>
      <w:pPr>
        <w:ind w:left="2448" w:hanging="360"/>
      </w:pPr>
    </w:lvl>
    <w:lvl w:ilvl="2" w:tplc="4009001B" w:tentative="1">
      <w:start w:val="1"/>
      <w:numFmt w:val="lowerRoman"/>
      <w:lvlText w:val="%3."/>
      <w:lvlJc w:val="right"/>
      <w:pPr>
        <w:ind w:left="3168" w:hanging="180"/>
      </w:pPr>
    </w:lvl>
    <w:lvl w:ilvl="3" w:tplc="4009000F" w:tentative="1">
      <w:start w:val="1"/>
      <w:numFmt w:val="decimal"/>
      <w:lvlText w:val="%4."/>
      <w:lvlJc w:val="left"/>
      <w:pPr>
        <w:ind w:left="3888" w:hanging="360"/>
      </w:pPr>
    </w:lvl>
    <w:lvl w:ilvl="4" w:tplc="40090019" w:tentative="1">
      <w:start w:val="1"/>
      <w:numFmt w:val="lowerLetter"/>
      <w:lvlText w:val="%5."/>
      <w:lvlJc w:val="left"/>
      <w:pPr>
        <w:ind w:left="4608" w:hanging="360"/>
      </w:pPr>
    </w:lvl>
    <w:lvl w:ilvl="5" w:tplc="4009001B" w:tentative="1">
      <w:start w:val="1"/>
      <w:numFmt w:val="lowerRoman"/>
      <w:lvlText w:val="%6."/>
      <w:lvlJc w:val="right"/>
      <w:pPr>
        <w:ind w:left="5328" w:hanging="180"/>
      </w:pPr>
    </w:lvl>
    <w:lvl w:ilvl="6" w:tplc="4009000F" w:tentative="1">
      <w:start w:val="1"/>
      <w:numFmt w:val="decimal"/>
      <w:lvlText w:val="%7."/>
      <w:lvlJc w:val="left"/>
      <w:pPr>
        <w:ind w:left="6048" w:hanging="360"/>
      </w:pPr>
    </w:lvl>
    <w:lvl w:ilvl="7" w:tplc="40090019" w:tentative="1">
      <w:start w:val="1"/>
      <w:numFmt w:val="lowerLetter"/>
      <w:lvlText w:val="%8."/>
      <w:lvlJc w:val="left"/>
      <w:pPr>
        <w:ind w:left="6768" w:hanging="360"/>
      </w:pPr>
    </w:lvl>
    <w:lvl w:ilvl="8" w:tplc="4009001B" w:tentative="1">
      <w:start w:val="1"/>
      <w:numFmt w:val="lowerRoman"/>
      <w:lvlText w:val="%9."/>
      <w:lvlJc w:val="right"/>
      <w:pPr>
        <w:ind w:left="7488" w:hanging="180"/>
      </w:pPr>
    </w:lvl>
  </w:abstractNum>
  <w:abstractNum w:abstractNumId="18" w15:restartNumberingAfterBreak="0">
    <w:nsid w:val="5EB16AE9"/>
    <w:multiLevelType w:val="multilevel"/>
    <w:tmpl w:val="F85EB1D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3D0CE1"/>
    <w:multiLevelType w:val="hybridMultilevel"/>
    <w:tmpl w:val="8E025E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4BA7991"/>
    <w:multiLevelType w:val="hybridMultilevel"/>
    <w:tmpl w:val="60F4D158"/>
    <w:lvl w:ilvl="0" w:tplc="ED14AA00">
      <w:start w:val="1"/>
      <w:numFmt w:val="decimal"/>
      <w:lvlText w:val="%1."/>
      <w:lvlJc w:val="left"/>
      <w:pPr>
        <w:ind w:left="936" w:hanging="360"/>
      </w:pPr>
      <w:rPr>
        <w:rFonts w:hint="default"/>
      </w:r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21" w15:restartNumberingAfterBreak="0">
    <w:nsid w:val="67880B58"/>
    <w:multiLevelType w:val="hybridMultilevel"/>
    <w:tmpl w:val="BCE2D15A"/>
    <w:lvl w:ilvl="0" w:tplc="85A6DAA0">
      <w:start w:val="5"/>
      <w:numFmt w:val="decimal"/>
      <w:lvlText w:val="%1."/>
      <w:lvlJc w:val="left"/>
      <w:pPr>
        <w:ind w:left="1728" w:hanging="360"/>
      </w:pPr>
      <w:rPr>
        <w:rFonts w:hint="default"/>
        <w:strik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A9B17CD"/>
    <w:multiLevelType w:val="multilevel"/>
    <w:tmpl w:val="1DB8949C"/>
    <w:lvl w:ilvl="0">
      <w:start w:val="10"/>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235061"/>
    <w:multiLevelType w:val="hybridMultilevel"/>
    <w:tmpl w:val="C87EFDB6"/>
    <w:lvl w:ilvl="0" w:tplc="37E4A9AC">
      <w:start w:val="11"/>
      <w:numFmt w:val="decimal"/>
      <w:lvlText w:val="%1."/>
      <w:lvlJc w:val="left"/>
      <w:pPr>
        <w:ind w:left="172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0717DCB"/>
    <w:multiLevelType w:val="hybridMultilevel"/>
    <w:tmpl w:val="5EA8B7B6"/>
    <w:lvl w:ilvl="0" w:tplc="5D52A824">
      <w:start w:val="4"/>
      <w:numFmt w:val="decimal"/>
      <w:lvlText w:val="%1."/>
      <w:lvlJc w:val="left"/>
      <w:pPr>
        <w:ind w:left="1728" w:hanging="360"/>
      </w:pPr>
      <w:rPr>
        <w:rFonts w:hint="default"/>
        <w:strik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20C7964"/>
    <w:multiLevelType w:val="hybridMultilevel"/>
    <w:tmpl w:val="AC1EA412"/>
    <w:lvl w:ilvl="0" w:tplc="50BEDA78">
      <w:start w:val="1"/>
      <w:numFmt w:val="decimal"/>
      <w:lvlText w:val="%1."/>
      <w:lvlJc w:val="left"/>
      <w:pPr>
        <w:ind w:left="936" w:hanging="360"/>
      </w:pPr>
      <w:rPr>
        <w:rFonts w:hint="default"/>
      </w:r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26" w15:restartNumberingAfterBreak="0">
    <w:nsid w:val="74A23A96"/>
    <w:multiLevelType w:val="hybridMultilevel"/>
    <w:tmpl w:val="77102002"/>
    <w:lvl w:ilvl="0" w:tplc="4009000F">
      <w:start w:val="1"/>
      <w:numFmt w:val="decimal"/>
      <w:lvlText w:val="%1."/>
      <w:lvlJc w:val="left"/>
      <w:pPr>
        <w:ind w:left="1728" w:hanging="360"/>
      </w:pPr>
    </w:lvl>
    <w:lvl w:ilvl="1" w:tplc="40090019" w:tentative="1">
      <w:start w:val="1"/>
      <w:numFmt w:val="lowerLetter"/>
      <w:lvlText w:val="%2."/>
      <w:lvlJc w:val="left"/>
      <w:pPr>
        <w:ind w:left="2448" w:hanging="360"/>
      </w:pPr>
    </w:lvl>
    <w:lvl w:ilvl="2" w:tplc="4009001B" w:tentative="1">
      <w:start w:val="1"/>
      <w:numFmt w:val="lowerRoman"/>
      <w:lvlText w:val="%3."/>
      <w:lvlJc w:val="right"/>
      <w:pPr>
        <w:ind w:left="3168" w:hanging="180"/>
      </w:pPr>
    </w:lvl>
    <w:lvl w:ilvl="3" w:tplc="4009000F" w:tentative="1">
      <w:start w:val="1"/>
      <w:numFmt w:val="decimal"/>
      <w:lvlText w:val="%4."/>
      <w:lvlJc w:val="left"/>
      <w:pPr>
        <w:ind w:left="3888" w:hanging="360"/>
      </w:pPr>
    </w:lvl>
    <w:lvl w:ilvl="4" w:tplc="40090019" w:tentative="1">
      <w:start w:val="1"/>
      <w:numFmt w:val="lowerLetter"/>
      <w:lvlText w:val="%5."/>
      <w:lvlJc w:val="left"/>
      <w:pPr>
        <w:ind w:left="4608" w:hanging="360"/>
      </w:pPr>
    </w:lvl>
    <w:lvl w:ilvl="5" w:tplc="4009001B" w:tentative="1">
      <w:start w:val="1"/>
      <w:numFmt w:val="lowerRoman"/>
      <w:lvlText w:val="%6."/>
      <w:lvlJc w:val="right"/>
      <w:pPr>
        <w:ind w:left="5328" w:hanging="180"/>
      </w:pPr>
    </w:lvl>
    <w:lvl w:ilvl="6" w:tplc="4009000F" w:tentative="1">
      <w:start w:val="1"/>
      <w:numFmt w:val="decimal"/>
      <w:lvlText w:val="%7."/>
      <w:lvlJc w:val="left"/>
      <w:pPr>
        <w:ind w:left="6048" w:hanging="360"/>
      </w:pPr>
    </w:lvl>
    <w:lvl w:ilvl="7" w:tplc="40090019" w:tentative="1">
      <w:start w:val="1"/>
      <w:numFmt w:val="lowerLetter"/>
      <w:lvlText w:val="%8."/>
      <w:lvlJc w:val="left"/>
      <w:pPr>
        <w:ind w:left="6768" w:hanging="360"/>
      </w:pPr>
    </w:lvl>
    <w:lvl w:ilvl="8" w:tplc="4009001B" w:tentative="1">
      <w:start w:val="1"/>
      <w:numFmt w:val="lowerRoman"/>
      <w:lvlText w:val="%9."/>
      <w:lvlJc w:val="right"/>
      <w:pPr>
        <w:ind w:left="7488" w:hanging="180"/>
      </w:pPr>
    </w:lvl>
  </w:abstractNum>
  <w:abstractNum w:abstractNumId="27" w15:restartNumberingAfterBreak="0">
    <w:nsid w:val="761E2C02"/>
    <w:multiLevelType w:val="hybridMultilevel"/>
    <w:tmpl w:val="15408380"/>
    <w:lvl w:ilvl="0" w:tplc="4009000F">
      <w:start w:val="1"/>
      <w:numFmt w:val="decimal"/>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28" w15:restartNumberingAfterBreak="0">
    <w:nsid w:val="79EA4BCE"/>
    <w:multiLevelType w:val="hybridMultilevel"/>
    <w:tmpl w:val="B0D8016E"/>
    <w:lvl w:ilvl="0" w:tplc="4009000F">
      <w:start w:val="1"/>
      <w:numFmt w:val="decimal"/>
      <w:lvlText w:val="%1."/>
      <w:lvlJc w:val="left"/>
      <w:pPr>
        <w:ind w:left="1152" w:hanging="360"/>
      </w:pPr>
    </w:lvl>
    <w:lvl w:ilvl="1" w:tplc="40090019" w:tentative="1">
      <w:start w:val="1"/>
      <w:numFmt w:val="lowerLetter"/>
      <w:lvlText w:val="%2."/>
      <w:lvlJc w:val="left"/>
      <w:pPr>
        <w:ind w:left="1872" w:hanging="360"/>
      </w:pPr>
    </w:lvl>
    <w:lvl w:ilvl="2" w:tplc="4009001B" w:tentative="1">
      <w:start w:val="1"/>
      <w:numFmt w:val="lowerRoman"/>
      <w:lvlText w:val="%3."/>
      <w:lvlJc w:val="right"/>
      <w:pPr>
        <w:ind w:left="2592" w:hanging="180"/>
      </w:pPr>
    </w:lvl>
    <w:lvl w:ilvl="3" w:tplc="4009000F" w:tentative="1">
      <w:start w:val="1"/>
      <w:numFmt w:val="decimal"/>
      <w:lvlText w:val="%4."/>
      <w:lvlJc w:val="left"/>
      <w:pPr>
        <w:ind w:left="3312" w:hanging="360"/>
      </w:pPr>
    </w:lvl>
    <w:lvl w:ilvl="4" w:tplc="40090019" w:tentative="1">
      <w:start w:val="1"/>
      <w:numFmt w:val="lowerLetter"/>
      <w:lvlText w:val="%5."/>
      <w:lvlJc w:val="left"/>
      <w:pPr>
        <w:ind w:left="4032" w:hanging="360"/>
      </w:pPr>
    </w:lvl>
    <w:lvl w:ilvl="5" w:tplc="4009001B" w:tentative="1">
      <w:start w:val="1"/>
      <w:numFmt w:val="lowerRoman"/>
      <w:lvlText w:val="%6."/>
      <w:lvlJc w:val="right"/>
      <w:pPr>
        <w:ind w:left="4752" w:hanging="180"/>
      </w:pPr>
    </w:lvl>
    <w:lvl w:ilvl="6" w:tplc="4009000F" w:tentative="1">
      <w:start w:val="1"/>
      <w:numFmt w:val="decimal"/>
      <w:lvlText w:val="%7."/>
      <w:lvlJc w:val="left"/>
      <w:pPr>
        <w:ind w:left="5472" w:hanging="360"/>
      </w:pPr>
    </w:lvl>
    <w:lvl w:ilvl="7" w:tplc="40090019" w:tentative="1">
      <w:start w:val="1"/>
      <w:numFmt w:val="lowerLetter"/>
      <w:lvlText w:val="%8."/>
      <w:lvlJc w:val="left"/>
      <w:pPr>
        <w:ind w:left="6192" w:hanging="360"/>
      </w:pPr>
    </w:lvl>
    <w:lvl w:ilvl="8" w:tplc="4009001B" w:tentative="1">
      <w:start w:val="1"/>
      <w:numFmt w:val="lowerRoman"/>
      <w:lvlText w:val="%9."/>
      <w:lvlJc w:val="right"/>
      <w:pPr>
        <w:ind w:left="6912" w:hanging="180"/>
      </w:pPr>
    </w:lvl>
  </w:abstractNum>
  <w:abstractNum w:abstractNumId="29" w15:restartNumberingAfterBreak="0">
    <w:nsid w:val="7B163CEF"/>
    <w:multiLevelType w:val="hybridMultilevel"/>
    <w:tmpl w:val="CF8244C2"/>
    <w:lvl w:ilvl="0" w:tplc="AF6AE370">
      <w:start w:val="1"/>
      <w:numFmt w:val="decimal"/>
      <w:lvlText w:val="%1."/>
      <w:lvlJc w:val="left"/>
      <w:pPr>
        <w:ind w:left="936" w:hanging="360"/>
      </w:pPr>
      <w:rPr>
        <w:rFonts w:hint="default"/>
      </w:r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30" w15:restartNumberingAfterBreak="0">
    <w:nsid w:val="7E8E6F4E"/>
    <w:multiLevelType w:val="hybridMultilevel"/>
    <w:tmpl w:val="9F04F288"/>
    <w:lvl w:ilvl="0" w:tplc="FA72A202">
      <w:start w:val="9"/>
      <w:numFmt w:val="decimal"/>
      <w:lvlText w:val="%1."/>
      <w:lvlJc w:val="left"/>
      <w:pPr>
        <w:ind w:left="1728" w:hanging="360"/>
      </w:pPr>
      <w:rPr>
        <w:rFonts w:hint="default"/>
        <w:strik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09790722">
    <w:abstractNumId w:val="12"/>
  </w:num>
  <w:num w:numId="2" w16cid:durableId="329330055">
    <w:abstractNumId w:val="15"/>
  </w:num>
  <w:num w:numId="3" w16cid:durableId="1871019752">
    <w:abstractNumId w:val="9"/>
  </w:num>
  <w:num w:numId="4" w16cid:durableId="64226093">
    <w:abstractNumId w:val="10"/>
  </w:num>
  <w:num w:numId="5" w16cid:durableId="773673589">
    <w:abstractNumId w:val="14"/>
  </w:num>
  <w:num w:numId="6" w16cid:durableId="1739860767">
    <w:abstractNumId w:val="4"/>
  </w:num>
  <w:num w:numId="7" w16cid:durableId="736317064">
    <w:abstractNumId w:val="13"/>
  </w:num>
  <w:num w:numId="8" w16cid:durableId="188417840">
    <w:abstractNumId w:val="18"/>
  </w:num>
  <w:num w:numId="9" w16cid:durableId="1440679187">
    <w:abstractNumId w:val="5"/>
  </w:num>
  <w:num w:numId="10" w16cid:durableId="1526673914">
    <w:abstractNumId w:val="22"/>
  </w:num>
  <w:num w:numId="11" w16cid:durableId="786461017">
    <w:abstractNumId w:val="27"/>
  </w:num>
  <w:num w:numId="12" w16cid:durableId="211501193">
    <w:abstractNumId w:val="25"/>
  </w:num>
  <w:num w:numId="13" w16cid:durableId="1296639999">
    <w:abstractNumId w:val="3"/>
  </w:num>
  <w:num w:numId="14" w16cid:durableId="296648032">
    <w:abstractNumId w:val="20"/>
  </w:num>
  <w:num w:numId="15" w16cid:durableId="2104061935">
    <w:abstractNumId w:val="28"/>
  </w:num>
  <w:num w:numId="16" w16cid:durableId="1048383569">
    <w:abstractNumId w:val="6"/>
  </w:num>
  <w:num w:numId="17" w16cid:durableId="1531143285">
    <w:abstractNumId w:val="26"/>
  </w:num>
  <w:num w:numId="18" w16cid:durableId="311446850">
    <w:abstractNumId w:val="16"/>
  </w:num>
  <w:num w:numId="19" w16cid:durableId="803816636">
    <w:abstractNumId w:val="21"/>
  </w:num>
  <w:num w:numId="20" w16cid:durableId="95951599">
    <w:abstractNumId w:val="24"/>
  </w:num>
  <w:num w:numId="21" w16cid:durableId="1418478738">
    <w:abstractNumId w:val="30"/>
  </w:num>
  <w:num w:numId="22" w16cid:durableId="711424377">
    <w:abstractNumId w:val="23"/>
  </w:num>
  <w:num w:numId="23" w16cid:durableId="1776704953">
    <w:abstractNumId w:val="11"/>
  </w:num>
  <w:num w:numId="24" w16cid:durableId="1607692591">
    <w:abstractNumId w:val="29"/>
  </w:num>
  <w:num w:numId="25" w16cid:durableId="210726505">
    <w:abstractNumId w:val="17"/>
  </w:num>
  <w:num w:numId="26" w16cid:durableId="1986615981">
    <w:abstractNumId w:val="8"/>
  </w:num>
  <w:num w:numId="27" w16cid:durableId="335231858">
    <w:abstractNumId w:val="7"/>
  </w:num>
  <w:num w:numId="28" w16cid:durableId="367295337">
    <w:abstractNumId w:val="19"/>
  </w:num>
  <w:num w:numId="29" w16cid:durableId="2014063726">
    <w:abstractNumId w:val="0"/>
  </w:num>
  <w:num w:numId="30" w16cid:durableId="1687059198">
    <w:abstractNumId w:val="1"/>
  </w:num>
  <w:num w:numId="31" w16cid:durableId="1123384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02"/>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39"/>
    <w:rsid w:val="000009C0"/>
    <w:rsid w:val="00001277"/>
    <w:rsid w:val="00002F10"/>
    <w:rsid w:val="00006F0A"/>
    <w:rsid w:val="0001049F"/>
    <w:rsid w:val="00024B28"/>
    <w:rsid w:val="000253D4"/>
    <w:rsid w:val="00033D6F"/>
    <w:rsid w:val="000359E6"/>
    <w:rsid w:val="00041EE7"/>
    <w:rsid w:val="000435AB"/>
    <w:rsid w:val="000451E6"/>
    <w:rsid w:val="00053B8F"/>
    <w:rsid w:val="000546ED"/>
    <w:rsid w:val="0005774A"/>
    <w:rsid w:val="00063AC7"/>
    <w:rsid w:val="00066D51"/>
    <w:rsid w:val="00067989"/>
    <w:rsid w:val="00074AFD"/>
    <w:rsid w:val="00075B3D"/>
    <w:rsid w:val="000779AA"/>
    <w:rsid w:val="00080409"/>
    <w:rsid w:val="00080CCC"/>
    <w:rsid w:val="00081355"/>
    <w:rsid w:val="00087846"/>
    <w:rsid w:val="0009390E"/>
    <w:rsid w:val="00097622"/>
    <w:rsid w:val="00097866"/>
    <w:rsid w:val="00097D47"/>
    <w:rsid w:val="000A2720"/>
    <w:rsid w:val="000B01C9"/>
    <w:rsid w:val="000B3E5B"/>
    <w:rsid w:val="000B54F9"/>
    <w:rsid w:val="000C586F"/>
    <w:rsid w:val="000C6148"/>
    <w:rsid w:val="000C7D13"/>
    <w:rsid w:val="000D2737"/>
    <w:rsid w:val="000D67BE"/>
    <w:rsid w:val="000E072E"/>
    <w:rsid w:val="000E0CB5"/>
    <w:rsid w:val="000E4517"/>
    <w:rsid w:val="000F115A"/>
    <w:rsid w:val="000F1717"/>
    <w:rsid w:val="000F31B5"/>
    <w:rsid w:val="000F557E"/>
    <w:rsid w:val="000F703F"/>
    <w:rsid w:val="000F70A7"/>
    <w:rsid w:val="000F710F"/>
    <w:rsid w:val="000F7803"/>
    <w:rsid w:val="00101B4C"/>
    <w:rsid w:val="00105F3E"/>
    <w:rsid w:val="00105FA2"/>
    <w:rsid w:val="001100DA"/>
    <w:rsid w:val="001154C1"/>
    <w:rsid w:val="0012333A"/>
    <w:rsid w:val="00133F09"/>
    <w:rsid w:val="00143C3A"/>
    <w:rsid w:val="00147783"/>
    <w:rsid w:val="00150B79"/>
    <w:rsid w:val="0015188A"/>
    <w:rsid w:val="00152CB3"/>
    <w:rsid w:val="00157CA9"/>
    <w:rsid w:val="001608A1"/>
    <w:rsid w:val="00162C0A"/>
    <w:rsid w:val="00167F60"/>
    <w:rsid w:val="0018171B"/>
    <w:rsid w:val="00181EA5"/>
    <w:rsid w:val="00183C3F"/>
    <w:rsid w:val="00192143"/>
    <w:rsid w:val="00192905"/>
    <w:rsid w:val="00195B37"/>
    <w:rsid w:val="00197A5E"/>
    <w:rsid w:val="001A1243"/>
    <w:rsid w:val="001A18E3"/>
    <w:rsid w:val="001A4970"/>
    <w:rsid w:val="001A56E7"/>
    <w:rsid w:val="001A62D8"/>
    <w:rsid w:val="001A69E4"/>
    <w:rsid w:val="001B691E"/>
    <w:rsid w:val="001C1880"/>
    <w:rsid w:val="001C3959"/>
    <w:rsid w:val="001D1CA4"/>
    <w:rsid w:val="001D5392"/>
    <w:rsid w:val="001D675D"/>
    <w:rsid w:val="001D68EE"/>
    <w:rsid w:val="001D7137"/>
    <w:rsid w:val="001E360D"/>
    <w:rsid w:val="001E55EF"/>
    <w:rsid w:val="001F359A"/>
    <w:rsid w:val="001F48EC"/>
    <w:rsid w:val="002003C5"/>
    <w:rsid w:val="00201DA8"/>
    <w:rsid w:val="00204627"/>
    <w:rsid w:val="002051A5"/>
    <w:rsid w:val="00210E24"/>
    <w:rsid w:val="00211080"/>
    <w:rsid w:val="0021152D"/>
    <w:rsid w:val="0022395A"/>
    <w:rsid w:val="00225416"/>
    <w:rsid w:val="0022568F"/>
    <w:rsid w:val="0022679B"/>
    <w:rsid w:val="00232BA3"/>
    <w:rsid w:val="00236CB3"/>
    <w:rsid w:val="00241EE0"/>
    <w:rsid w:val="00241F9D"/>
    <w:rsid w:val="00242B84"/>
    <w:rsid w:val="0024369B"/>
    <w:rsid w:val="00247BCB"/>
    <w:rsid w:val="00253AF8"/>
    <w:rsid w:val="00253B99"/>
    <w:rsid w:val="0025402C"/>
    <w:rsid w:val="00256ACF"/>
    <w:rsid w:val="002601F2"/>
    <w:rsid w:val="00262FDB"/>
    <w:rsid w:val="00263088"/>
    <w:rsid w:val="00264C8C"/>
    <w:rsid w:val="002657DF"/>
    <w:rsid w:val="00270BA5"/>
    <w:rsid w:val="002766D5"/>
    <w:rsid w:val="00276ACF"/>
    <w:rsid w:val="002775E7"/>
    <w:rsid w:val="002778A4"/>
    <w:rsid w:val="002803D4"/>
    <w:rsid w:val="002819D4"/>
    <w:rsid w:val="0028717E"/>
    <w:rsid w:val="00290009"/>
    <w:rsid w:val="00290E2E"/>
    <w:rsid w:val="00292258"/>
    <w:rsid w:val="00293F82"/>
    <w:rsid w:val="00295A39"/>
    <w:rsid w:val="00297131"/>
    <w:rsid w:val="002A51F9"/>
    <w:rsid w:val="002A57F9"/>
    <w:rsid w:val="002A7A19"/>
    <w:rsid w:val="002B48E1"/>
    <w:rsid w:val="002C1C1B"/>
    <w:rsid w:val="002C3D93"/>
    <w:rsid w:val="002C65DC"/>
    <w:rsid w:val="002D2C46"/>
    <w:rsid w:val="002E0E49"/>
    <w:rsid w:val="002E4CEF"/>
    <w:rsid w:val="002F10C8"/>
    <w:rsid w:val="002F1542"/>
    <w:rsid w:val="002F6194"/>
    <w:rsid w:val="00300B9D"/>
    <w:rsid w:val="003019F9"/>
    <w:rsid w:val="003044D2"/>
    <w:rsid w:val="00310385"/>
    <w:rsid w:val="00310B78"/>
    <w:rsid w:val="00311307"/>
    <w:rsid w:val="00313B83"/>
    <w:rsid w:val="00315337"/>
    <w:rsid w:val="003163AE"/>
    <w:rsid w:val="00316A0D"/>
    <w:rsid w:val="003170C4"/>
    <w:rsid w:val="003207C8"/>
    <w:rsid w:val="003261E3"/>
    <w:rsid w:val="00333789"/>
    <w:rsid w:val="00335737"/>
    <w:rsid w:val="00340B65"/>
    <w:rsid w:val="00345AC4"/>
    <w:rsid w:val="00347960"/>
    <w:rsid w:val="003506B6"/>
    <w:rsid w:val="003527D7"/>
    <w:rsid w:val="003537B6"/>
    <w:rsid w:val="00353A0F"/>
    <w:rsid w:val="00354C21"/>
    <w:rsid w:val="00355016"/>
    <w:rsid w:val="003559F5"/>
    <w:rsid w:val="003565E4"/>
    <w:rsid w:val="0036108F"/>
    <w:rsid w:val="00362406"/>
    <w:rsid w:val="00363FDC"/>
    <w:rsid w:val="00373F7C"/>
    <w:rsid w:val="0037485A"/>
    <w:rsid w:val="00376372"/>
    <w:rsid w:val="00377D67"/>
    <w:rsid w:val="00377E23"/>
    <w:rsid w:val="00381B80"/>
    <w:rsid w:val="00382860"/>
    <w:rsid w:val="003845A9"/>
    <w:rsid w:val="003935DC"/>
    <w:rsid w:val="00395F82"/>
    <w:rsid w:val="003A2518"/>
    <w:rsid w:val="003A38DF"/>
    <w:rsid w:val="003A703F"/>
    <w:rsid w:val="003A7413"/>
    <w:rsid w:val="003B1085"/>
    <w:rsid w:val="003B5F0E"/>
    <w:rsid w:val="003C0357"/>
    <w:rsid w:val="003C2C65"/>
    <w:rsid w:val="003C3BAE"/>
    <w:rsid w:val="003C6565"/>
    <w:rsid w:val="003D3128"/>
    <w:rsid w:val="003D3E81"/>
    <w:rsid w:val="003D62A4"/>
    <w:rsid w:val="003E25FE"/>
    <w:rsid w:val="003E58E1"/>
    <w:rsid w:val="003F1371"/>
    <w:rsid w:val="003F2136"/>
    <w:rsid w:val="003F446B"/>
    <w:rsid w:val="003F5FFD"/>
    <w:rsid w:val="003F7317"/>
    <w:rsid w:val="0040023B"/>
    <w:rsid w:val="00402023"/>
    <w:rsid w:val="00403E06"/>
    <w:rsid w:val="00404D2B"/>
    <w:rsid w:val="0040527C"/>
    <w:rsid w:val="004122D8"/>
    <w:rsid w:val="00412CEC"/>
    <w:rsid w:val="00412D0F"/>
    <w:rsid w:val="004163E1"/>
    <w:rsid w:val="00416FD2"/>
    <w:rsid w:val="00435347"/>
    <w:rsid w:val="00436896"/>
    <w:rsid w:val="00437A86"/>
    <w:rsid w:val="00446E71"/>
    <w:rsid w:val="00451B34"/>
    <w:rsid w:val="00452763"/>
    <w:rsid w:val="00454293"/>
    <w:rsid w:val="0045501D"/>
    <w:rsid w:val="0046408F"/>
    <w:rsid w:val="00467CEB"/>
    <w:rsid w:val="00470601"/>
    <w:rsid w:val="00472677"/>
    <w:rsid w:val="00472DD6"/>
    <w:rsid w:val="00473C0E"/>
    <w:rsid w:val="004745FD"/>
    <w:rsid w:val="004756D3"/>
    <w:rsid w:val="00476EC4"/>
    <w:rsid w:val="004779C5"/>
    <w:rsid w:val="00477EDE"/>
    <w:rsid w:val="0048148F"/>
    <w:rsid w:val="00482D5E"/>
    <w:rsid w:val="00494D52"/>
    <w:rsid w:val="0049631C"/>
    <w:rsid w:val="004A08DE"/>
    <w:rsid w:val="004A62FF"/>
    <w:rsid w:val="004A7F78"/>
    <w:rsid w:val="004B55E5"/>
    <w:rsid w:val="004B5664"/>
    <w:rsid w:val="004B60B3"/>
    <w:rsid w:val="004B6AE5"/>
    <w:rsid w:val="004B6F15"/>
    <w:rsid w:val="004C2264"/>
    <w:rsid w:val="004C40C4"/>
    <w:rsid w:val="004C43B3"/>
    <w:rsid w:val="004C64EC"/>
    <w:rsid w:val="004C7E48"/>
    <w:rsid w:val="004E7654"/>
    <w:rsid w:val="004F24C3"/>
    <w:rsid w:val="00504C72"/>
    <w:rsid w:val="00510633"/>
    <w:rsid w:val="00511CC1"/>
    <w:rsid w:val="0051266C"/>
    <w:rsid w:val="005156BE"/>
    <w:rsid w:val="005227CF"/>
    <w:rsid w:val="005273B8"/>
    <w:rsid w:val="0053166B"/>
    <w:rsid w:val="00532398"/>
    <w:rsid w:val="00532707"/>
    <w:rsid w:val="00534861"/>
    <w:rsid w:val="00535134"/>
    <w:rsid w:val="00536A0D"/>
    <w:rsid w:val="00544E68"/>
    <w:rsid w:val="00545058"/>
    <w:rsid w:val="0054764D"/>
    <w:rsid w:val="00557EF0"/>
    <w:rsid w:val="0056212D"/>
    <w:rsid w:val="00562733"/>
    <w:rsid w:val="00563244"/>
    <w:rsid w:val="0056466E"/>
    <w:rsid w:val="00565507"/>
    <w:rsid w:val="00570970"/>
    <w:rsid w:val="0057340D"/>
    <w:rsid w:val="00574CD6"/>
    <w:rsid w:val="00575E0A"/>
    <w:rsid w:val="00577F8A"/>
    <w:rsid w:val="00580A4D"/>
    <w:rsid w:val="005814C3"/>
    <w:rsid w:val="00583775"/>
    <w:rsid w:val="00585A49"/>
    <w:rsid w:val="00590530"/>
    <w:rsid w:val="00590EEF"/>
    <w:rsid w:val="005A392F"/>
    <w:rsid w:val="005A4875"/>
    <w:rsid w:val="005A4C7C"/>
    <w:rsid w:val="005C1A85"/>
    <w:rsid w:val="005C47C5"/>
    <w:rsid w:val="005C6893"/>
    <w:rsid w:val="005D13A8"/>
    <w:rsid w:val="005D1A92"/>
    <w:rsid w:val="005D608C"/>
    <w:rsid w:val="005D639E"/>
    <w:rsid w:val="005E2736"/>
    <w:rsid w:val="005E30B1"/>
    <w:rsid w:val="005E64FD"/>
    <w:rsid w:val="005E6663"/>
    <w:rsid w:val="005E7D7D"/>
    <w:rsid w:val="00602D78"/>
    <w:rsid w:val="0060635A"/>
    <w:rsid w:val="0060675B"/>
    <w:rsid w:val="00612643"/>
    <w:rsid w:val="00613A92"/>
    <w:rsid w:val="00614E26"/>
    <w:rsid w:val="006251EF"/>
    <w:rsid w:val="00625C43"/>
    <w:rsid w:val="006260F7"/>
    <w:rsid w:val="00633AAE"/>
    <w:rsid w:val="00633AC4"/>
    <w:rsid w:val="00634272"/>
    <w:rsid w:val="006352D2"/>
    <w:rsid w:val="0064149F"/>
    <w:rsid w:val="00644CD0"/>
    <w:rsid w:val="00645BDB"/>
    <w:rsid w:val="00653296"/>
    <w:rsid w:val="0065512A"/>
    <w:rsid w:val="00656027"/>
    <w:rsid w:val="0065645E"/>
    <w:rsid w:val="0066156A"/>
    <w:rsid w:val="00666CA0"/>
    <w:rsid w:val="00666DAA"/>
    <w:rsid w:val="006674D4"/>
    <w:rsid w:val="006735D1"/>
    <w:rsid w:val="00674CD5"/>
    <w:rsid w:val="00674EAF"/>
    <w:rsid w:val="00680D8E"/>
    <w:rsid w:val="006813F5"/>
    <w:rsid w:val="00681857"/>
    <w:rsid w:val="00681AB9"/>
    <w:rsid w:val="0068524A"/>
    <w:rsid w:val="006A203A"/>
    <w:rsid w:val="006B5F38"/>
    <w:rsid w:val="006B7520"/>
    <w:rsid w:val="006C7B04"/>
    <w:rsid w:val="006D000C"/>
    <w:rsid w:val="006D0EF2"/>
    <w:rsid w:val="006D6B4E"/>
    <w:rsid w:val="006E1D1F"/>
    <w:rsid w:val="006E79C9"/>
    <w:rsid w:val="006F01EA"/>
    <w:rsid w:val="006F1520"/>
    <w:rsid w:val="006F196E"/>
    <w:rsid w:val="006F5B25"/>
    <w:rsid w:val="006F6196"/>
    <w:rsid w:val="006F6BFA"/>
    <w:rsid w:val="00700D28"/>
    <w:rsid w:val="00710230"/>
    <w:rsid w:val="0071290B"/>
    <w:rsid w:val="00712D15"/>
    <w:rsid w:val="00713542"/>
    <w:rsid w:val="00715575"/>
    <w:rsid w:val="00720F7C"/>
    <w:rsid w:val="00721E07"/>
    <w:rsid w:val="007223B0"/>
    <w:rsid w:val="00723F93"/>
    <w:rsid w:val="007256E8"/>
    <w:rsid w:val="0072652A"/>
    <w:rsid w:val="00727DCF"/>
    <w:rsid w:val="007342DE"/>
    <w:rsid w:val="007400BC"/>
    <w:rsid w:val="0074070F"/>
    <w:rsid w:val="00740EF9"/>
    <w:rsid w:val="00743061"/>
    <w:rsid w:val="00747A9D"/>
    <w:rsid w:val="007533FE"/>
    <w:rsid w:val="00754350"/>
    <w:rsid w:val="007559B1"/>
    <w:rsid w:val="00757094"/>
    <w:rsid w:val="0075742B"/>
    <w:rsid w:val="00757DEF"/>
    <w:rsid w:val="00761F94"/>
    <w:rsid w:val="00763CFA"/>
    <w:rsid w:val="00763D10"/>
    <w:rsid w:val="007656D7"/>
    <w:rsid w:val="00774A95"/>
    <w:rsid w:val="00777367"/>
    <w:rsid w:val="007826EB"/>
    <w:rsid w:val="00795B76"/>
    <w:rsid w:val="00795F6E"/>
    <w:rsid w:val="007A0ED9"/>
    <w:rsid w:val="007A1AA3"/>
    <w:rsid w:val="007A217C"/>
    <w:rsid w:val="007A4CC6"/>
    <w:rsid w:val="007B02F1"/>
    <w:rsid w:val="007B0E08"/>
    <w:rsid w:val="007B2CA7"/>
    <w:rsid w:val="007B5124"/>
    <w:rsid w:val="007B5182"/>
    <w:rsid w:val="007B5CB7"/>
    <w:rsid w:val="007D2339"/>
    <w:rsid w:val="007D2EEF"/>
    <w:rsid w:val="007D4CCE"/>
    <w:rsid w:val="007D7C49"/>
    <w:rsid w:val="007E0333"/>
    <w:rsid w:val="007E3C46"/>
    <w:rsid w:val="007E4888"/>
    <w:rsid w:val="007E518C"/>
    <w:rsid w:val="007E522B"/>
    <w:rsid w:val="007F1681"/>
    <w:rsid w:val="007F2706"/>
    <w:rsid w:val="007F4715"/>
    <w:rsid w:val="007F5D0A"/>
    <w:rsid w:val="00800240"/>
    <w:rsid w:val="00802ECB"/>
    <w:rsid w:val="00804CE7"/>
    <w:rsid w:val="00810465"/>
    <w:rsid w:val="00812873"/>
    <w:rsid w:val="008135CC"/>
    <w:rsid w:val="008137FB"/>
    <w:rsid w:val="00813EA7"/>
    <w:rsid w:val="0081410B"/>
    <w:rsid w:val="00814F35"/>
    <w:rsid w:val="00815FFD"/>
    <w:rsid w:val="0082129D"/>
    <w:rsid w:val="0082276C"/>
    <w:rsid w:val="00824025"/>
    <w:rsid w:val="008243A0"/>
    <w:rsid w:val="00832963"/>
    <w:rsid w:val="00834BF8"/>
    <w:rsid w:val="00835181"/>
    <w:rsid w:val="008417CE"/>
    <w:rsid w:val="00847BA0"/>
    <w:rsid w:val="00852738"/>
    <w:rsid w:val="008558A5"/>
    <w:rsid w:val="00857556"/>
    <w:rsid w:val="0086263D"/>
    <w:rsid w:val="0086297C"/>
    <w:rsid w:val="00867ACA"/>
    <w:rsid w:val="008705B2"/>
    <w:rsid w:val="00873592"/>
    <w:rsid w:val="0087411D"/>
    <w:rsid w:val="008830F6"/>
    <w:rsid w:val="00883235"/>
    <w:rsid w:val="00884F5E"/>
    <w:rsid w:val="00885032"/>
    <w:rsid w:val="00885BD0"/>
    <w:rsid w:val="00887E55"/>
    <w:rsid w:val="00892747"/>
    <w:rsid w:val="00893DD0"/>
    <w:rsid w:val="008972C8"/>
    <w:rsid w:val="00897985"/>
    <w:rsid w:val="00897B99"/>
    <w:rsid w:val="008A0047"/>
    <w:rsid w:val="008A4E52"/>
    <w:rsid w:val="008A65B3"/>
    <w:rsid w:val="008B2010"/>
    <w:rsid w:val="008B67C4"/>
    <w:rsid w:val="008B6ED9"/>
    <w:rsid w:val="008B7D94"/>
    <w:rsid w:val="008C0B1E"/>
    <w:rsid w:val="008C2D45"/>
    <w:rsid w:val="008C4017"/>
    <w:rsid w:val="008C76DF"/>
    <w:rsid w:val="008D0299"/>
    <w:rsid w:val="008D085F"/>
    <w:rsid w:val="008D12FA"/>
    <w:rsid w:val="008D2EF0"/>
    <w:rsid w:val="008E1A06"/>
    <w:rsid w:val="008E4137"/>
    <w:rsid w:val="008E7034"/>
    <w:rsid w:val="008E7B95"/>
    <w:rsid w:val="008F5049"/>
    <w:rsid w:val="008F6564"/>
    <w:rsid w:val="00900809"/>
    <w:rsid w:val="00902C9D"/>
    <w:rsid w:val="00903E78"/>
    <w:rsid w:val="009076BC"/>
    <w:rsid w:val="00913C2C"/>
    <w:rsid w:val="00921E8F"/>
    <w:rsid w:val="009264D2"/>
    <w:rsid w:val="0093319C"/>
    <w:rsid w:val="009408F2"/>
    <w:rsid w:val="00940941"/>
    <w:rsid w:val="00943144"/>
    <w:rsid w:val="00943CAD"/>
    <w:rsid w:val="00945D6C"/>
    <w:rsid w:val="00951205"/>
    <w:rsid w:val="009571CC"/>
    <w:rsid w:val="009640D6"/>
    <w:rsid w:val="00967616"/>
    <w:rsid w:val="00971B1D"/>
    <w:rsid w:val="00973E9D"/>
    <w:rsid w:val="0097488B"/>
    <w:rsid w:val="00977A9A"/>
    <w:rsid w:val="009807EE"/>
    <w:rsid w:val="009844AF"/>
    <w:rsid w:val="00986B6D"/>
    <w:rsid w:val="00991622"/>
    <w:rsid w:val="00993699"/>
    <w:rsid w:val="009975C7"/>
    <w:rsid w:val="009A21F5"/>
    <w:rsid w:val="009A6A5B"/>
    <w:rsid w:val="009B01E3"/>
    <w:rsid w:val="009B2988"/>
    <w:rsid w:val="009B5BF4"/>
    <w:rsid w:val="009B5F03"/>
    <w:rsid w:val="009B70B8"/>
    <w:rsid w:val="009C07C0"/>
    <w:rsid w:val="009C19E8"/>
    <w:rsid w:val="009C1F7B"/>
    <w:rsid w:val="009C4BEB"/>
    <w:rsid w:val="009C5F8D"/>
    <w:rsid w:val="009C7E22"/>
    <w:rsid w:val="009D0928"/>
    <w:rsid w:val="009D4A12"/>
    <w:rsid w:val="009D6C43"/>
    <w:rsid w:val="009E09C0"/>
    <w:rsid w:val="009E523D"/>
    <w:rsid w:val="009F040E"/>
    <w:rsid w:val="009F1DC0"/>
    <w:rsid w:val="009F36A0"/>
    <w:rsid w:val="009F3E5A"/>
    <w:rsid w:val="009F6D02"/>
    <w:rsid w:val="00A00E1E"/>
    <w:rsid w:val="00A04CA1"/>
    <w:rsid w:val="00A1376F"/>
    <w:rsid w:val="00A2249C"/>
    <w:rsid w:val="00A238F5"/>
    <w:rsid w:val="00A2420F"/>
    <w:rsid w:val="00A32241"/>
    <w:rsid w:val="00A37297"/>
    <w:rsid w:val="00A54056"/>
    <w:rsid w:val="00A56F9A"/>
    <w:rsid w:val="00A606E6"/>
    <w:rsid w:val="00A76630"/>
    <w:rsid w:val="00A76683"/>
    <w:rsid w:val="00A77D4D"/>
    <w:rsid w:val="00A8275D"/>
    <w:rsid w:val="00A83BDA"/>
    <w:rsid w:val="00A84ED2"/>
    <w:rsid w:val="00A9358B"/>
    <w:rsid w:val="00A95937"/>
    <w:rsid w:val="00A96D2A"/>
    <w:rsid w:val="00A974C9"/>
    <w:rsid w:val="00A977B0"/>
    <w:rsid w:val="00AA38C7"/>
    <w:rsid w:val="00AB3623"/>
    <w:rsid w:val="00AB36B4"/>
    <w:rsid w:val="00AB44C2"/>
    <w:rsid w:val="00AB4D61"/>
    <w:rsid w:val="00AC0DE8"/>
    <w:rsid w:val="00AD039F"/>
    <w:rsid w:val="00AD2C66"/>
    <w:rsid w:val="00AD49FC"/>
    <w:rsid w:val="00AE532B"/>
    <w:rsid w:val="00AF505E"/>
    <w:rsid w:val="00AF7C84"/>
    <w:rsid w:val="00B014D7"/>
    <w:rsid w:val="00B02B9F"/>
    <w:rsid w:val="00B03E9D"/>
    <w:rsid w:val="00B046B9"/>
    <w:rsid w:val="00B04D96"/>
    <w:rsid w:val="00B152DB"/>
    <w:rsid w:val="00B1774F"/>
    <w:rsid w:val="00B2297C"/>
    <w:rsid w:val="00B32356"/>
    <w:rsid w:val="00B36471"/>
    <w:rsid w:val="00B37274"/>
    <w:rsid w:val="00B40435"/>
    <w:rsid w:val="00B4139D"/>
    <w:rsid w:val="00B44C16"/>
    <w:rsid w:val="00B463FB"/>
    <w:rsid w:val="00B504B2"/>
    <w:rsid w:val="00B529B5"/>
    <w:rsid w:val="00B53DC8"/>
    <w:rsid w:val="00B5484D"/>
    <w:rsid w:val="00B56DA6"/>
    <w:rsid w:val="00B6104A"/>
    <w:rsid w:val="00B611E9"/>
    <w:rsid w:val="00B62577"/>
    <w:rsid w:val="00B70624"/>
    <w:rsid w:val="00B73E24"/>
    <w:rsid w:val="00B779CC"/>
    <w:rsid w:val="00B77AFD"/>
    <w:rsid w:val="00B813B0"/>
    <w:rsid w:val="00B83A4A"/>
    <w:rsid w:val="00B85160"/>
    <w:rsid w:val="00B903E6"/>
    <w:rsid w:val="00B924AF"/>
    <w:rsid w:val="00B9397A"/>
    <w:rsid w:val="00B93FD1"/>
    <w:rsid w:val="00BA2947"/>
    <w:rsid w:val="00BA6475"/>
    <w:rsid w:val="00BA7235"/>
    <w:rsid w:val="00BB36CA"/>
    <w:rsid w:val="00BC388C"/>
    <w:rsid w:val="00BC42EF"/>
    <w:rsid w:val="00BC49FF"/>
    <w:rsid w:val="00BC4EC2"/>
    <w:rsid w:val="00BC5427"/>
    <w:rsid w:val="00BC705D"/>
    <w:rsid w:val="00BD16FF"/>
    <w:rsid w:val="00BD4C62"/>
    <w:rsid w:val="00BD728F"/>
    <w:rsid w:val="00BE2707"/>
    <w:rsid w:val="00BE6593"/>
    <w:rsid w:val="00BE7079"/>
    <w:rsid w:val="00BF063D"/>
    <w:rsid w:val="00BF175C"/>
    <w:rsid w:val="00BF43B3"/>
    <w:rsid w:val="00BF5BBB"/>
    <w:rsid w:val="00BF78F7"/>
    <w:rsid w:val="00C171DF"/>
    <w:rsid w:val="00C22D6C"/>
    <w:rsid w:val="00C2550E"/>
    <w:rsid w:val="00C30347"/>
    <w:rsid w:val="00C337FB"/>
    <w:rsid w:val="00C3413A"/>
    <w:rsid w:val="00C379BF"/>
    <w:rsid w:val="00C4134B"/>
    <w:rsid w:val="00C44B05"/>
    <w:rsid w:val="00C51134"/>
    <w:rsid w:val="00C515C1"/>
    <w:rsid w:val="00C5408D"/>
    <w:rsid w:val="00C54261"/>
    <w:rsid w:val="00C56C90"/>
    <w:rsid w:val="00C61F6E"/>
    <w:rsid w:val="00C644F3"/>
    <w:rsid w:val="00C65239"/>
    <w:rsid w:val="00C72B85"/>
    <w:rsid w:val="00C770FE"/>
    <w:rsid w:val="00C830F4"/>
    <w:rsid w:val="00C86C56"/>
    <w:rsid w:val="00C90C50"/>
    <w:rsid w:val="00C91476"/>
    <w:rsid w:val="00C94302"/>
    <w:rsid w:val="00C973A5"/>
    <w:rsid w:val="00CA1615"/>
    <w:rsid w:val="00CA3A2B"/>
    <w:rsid w:val="00CA3AA2"/>
    <w:rsid w:val="00CA4F31"/>
    <w:rsid w:val="00CA74CB"/>
    <w:rsid w:val="00CB1F25"/>
    <w:rsid w:val="00CB222C"/>
    <w:rsid w:val="00CC388E"/>
    <w:rsid w:val="00CD03C8"/>
    <w:rsid w:val="00CD0F45"/>
    <w:rsid w:val="00CD1320"/>
    <w:rsid w:val="00CD21B5"/>
    <w:rsid w:val="00CD4A18"/>
    <w:rsid w:val="00CD5CB5"/>
    <w:rsid w:val="00CD60CC"/>
    <w:rsid w:val="00CE6F49"/>
    <w:rsid w:val="00CF1AA9"/>
    <w:rsid w:val="00CF2C60"/>
    <w:rsid w:val="00CF440F"/>
    <w:rsid w:val="00D00FA7"/>
    <w:rsid w:val="00D038D3"/>
    <w:rsid w:val="00D054DD"/>
    <w:rsid w:val="00D06053"/>
    <w:rsid w:val="00D11E31"/>
    <w:rsid w:val="00D1265D"/>
    <w:rsid w:val="00D154B5"/>
    <w:rsid w:val="00D206F0"/>
    <w:rsid w:val="00D256DF"/>
    <w:rsid w:val="00D303DE"/>
    <w:rsid w:val="00D31449"/>
    <w:rsid w:val="00D31C4C"/>
    <w:rsid w:val="00D35488"/>
    <w:rsid w:val="00D3791B"/>
    <w:rsid w:val="00D54DCC"/>
    <w:rsid w:val="00D569FF"/>
    <w:rsid w:val="00D57C4C"/>
    <w:rsid w:val="00D60D43"/>
    <w:rsid w:val="00D7369A"/>
    <w:rsid w:val="00D7457F"/>
    <w:rsid w:val="00D76C5E"/>
    <w:rsid w:val="00D81E63"/>
    <w:rsid w:val="00D84892"/>
    <w:rsid w:val="00D8542B"/>
    <w:rsid w:val="00D87B93"/>
    <w:rsid w:val="00DA10FA"/>
    <w:rsid w:val="00DA1C93"/>
    <w:rsid w:val="00DA1CDA"/>
    <w:rsid w:val="00DA3F6F"/>
    <w:rsid w:val="00DA6FA8"/>
    <w:rsid w:val="00DB1B72"/>
    <w:rsid w:val="00DC1765"/>
    <w:rsid w:val="00DC186A"/>
    <w:rsid w:val="00DC2EE5"/>
    <w:rsid w:val="00DC3CE5"/>
    <w:rsid w:val="00DC5A85"/>
    <w:rsid w:val="00DC60A0"/>
    <w:rsid w:val="00DD3DD9"/>
    <w:rsid w:val="00DD53C0"/>
    <w:rsid w:val="00DD6D75"/>
    <w:rsid w:val="00DD79B5"/>
    <w:rsid w:val="00DE3DEC"/>
    <w:rsid w:val="00DE45F6"/>
    <w:rsid w:val="00DE6A06"/>
    <w:rsid w:val="00DF1571"/>
    <w:rsid w:val="00DF6928"/>
    <w:rsid w:val="00E010CC"/>
    <w:rsid w:val="00E02EA5"/>
    <w:rsid w:val="00E04ABC"/>
    <w:rsid w:val="00E13214"/>
    <w:rsid w:val="00E1734E"/>
    <w:rsid w:val="00E21284"/>
    <w:rsid w:val="00E26BDF"/>
    <w:rsid w:val="00E35433"/>
    <w:rsid w:val="00E35C00"/>
    <w:rsid w:val="00E4016C"/>
    <w:rsid w:val="00E51876"/>
    <w:rsid w:val="00E65333"/>
    <w:rsid w:val="00E662DA"/>
    <w:rsid w:val="00E730D7"/>
    <w:rsid w:val="00E763D1"/>
    <w:rsid w:val="00E80009"/>
    <w:rsid w:val="00E81156"/>
    <w:rsid w:val="00E81347"/>
    <w:rsid w:val="00E82BB9"/>
    <w:rsid w:val="00E85624"/>
    <w:rsid w:val="00E85BEF"/>
    <w:rsid w:val="00E86B07"/>
    <w:rsid w:val="00E8751A"/>
    <w:rsid w:val="00E9376F"/>
    <w:rsid w:val="00E96436"/>
    <w:rsid w:val="00EA0E36"/>
    <w:rsid w:val="00EA1806"/>
    <w:rsid w:val="00EA5618"/>
    <w:rsid w:val="00EB10D0"/>
    <w:rsid w:val="00EB35B7"/>
    <w:rsid w:val="00EB6541"/>
    <w:rsid w:val="00EB6F70"/>
    <w:rsid w:val="00EC3BC4"/>
    <w:rsid w:val="00EC3DAA"/>
    <w:rsid w:val="00ED0B30"/>
    <w:rsid w:val="00ED1D19"/>
    <w:rsid w:val="00ED4028"/>
    <w:rsid w:val="00ED776A"/>
    <w:rsid w:val="00ED7D16"/>
    <w:rsid w:val="00EE04DD"/>
    <w:rsid w:val="00EE12BF"/>
    <w:rsid w:val="00EF07DD"/>
    <w:rsid w:val="00EF2BD6"/>
    <w:rsid w:val="00EF6078"/>
    <w:rsid w:val="00EF7B13"/>
    <w:rsid w:val="00F032CC"/>
    <w:rsid w:val="00F034BD"/>
    <w:rsid w:val="00F11A09"/>
    <w:rsid w:val="00F14275"/>
    <w:rsid w:val="00F20179"/>
    <w:rsid w:val="00F256E8"/>
    <w:rsid w:val="00F3134B"/>
    <w:rsid w:val="00F324DC"/>
    <w:rsid w:val="00F340EA"/>
    <w:rsid w:val="00F34266"/>
    <w:rsid w:val="00F40176"/>
    <w:rsid w:val="00F417E1"/>
    <w:rsid w:val="00F41D90"/>
    <w:rsid w:val="00F447DE"/>
    <w:rsid w:val="00F51E57"/>
    <w:rsid w:val="00F66057"/>
    <w:rsid w:val="00F67836"/>
    <w:rsid w:val="00F70AAD"/>
    <w:rsid w:val="00F71A7D"/>
    <w:rsid w:val="00F71F3D"/>
    <w:rsid w:val="00F77599"/>
    <w:rsid w:val="00F775FE"/>
    <w:rsid w:val="00F820FC"/>
    <w:rsid w:val="00F82B0B"/>
    <w:rsid w:val="00F82EE8"/>
    <w:rsid w:val="00F85B1D"/>
    <w:rsid w:val="00F878F0"/>
    <w:rsid w:val="00F91690"/>
    <w:rsid w:val="00F9188B"/>
    <w:rsid w:val="00F91CD9"/>
    <w:rsid w:val="00F969DB"/>
    <w:rsid w:val="00F97801"/>
    <w:rsid w:val="00FA0278"/>
    <w:rsid w:val="00FA093E"/>
    <w:rsid w:val="00FA67CE"/>
    <w:rsid w:val="00FB21A1"/>
    <w:rsid w:val="00FC1FBB"/>
    <w:rsid w:val="00FC44CD"/>
    <w:rsid w:val="00FC4A16"/>
    <w:rsid w:val="00FC563B"/>
    <w:rsid w:val="00FD6631"/>
    <w:rsid w:val="00FD69D5"/>
    <w:rsid w:val="00FD6FB7"/>
    <w:rsid w:val="00FE07F0"/>
    <w:rsid w:val="00FE09EA"/>
    <w:rsid w:val="00FE56D1"/>
    <w:rsid w:val="00FF0CCF"/>
    <w:rsid w:val="00FF163D"/>
    <w:rsid w:val="00FF442A"/>
    <w:rsid w:val="00FF7003"/>
    <w:rsid w:val="00FF74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6DF5B"/>
  <w15:chartTrackingRefBased/>
  <w15:docId w15:val="{BA5F3CE7-346C-4BBF-A0FA-BD69A85B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D2339"/>
    <w:pPr>
      <w:widowControl w:val="0"/>
      <w:spacing w:after="0" w:line="240" w:lineRule="auto"/>
    </w:pPr>
    <w:rPr>
      <w:rFonts w:ascii="Courier New" w:eastAsia="Courier New" w:hAnsi="Courier New" w:cs="Courier New"/>
      <w:color w:val="000000"/>
      <w:sz w:val="24"/>
      <w:szCs w:val="24"/>
      <w:lang w:bidi="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erorfooter2">
    <w:name w:val="Header or footer (2)_"/>
    <w:basedOn w:val="Numatytasispastraiposriftas"/>
    <w:link w:val="Headerorfooter20"/>
    <w:rsid w:val="007D2339"/>
    <w:rPr>
      <w:rFonts w:ascii="Times New Roman" w:eastAsia="Times New Roman" w:hAnsi="Times New Roman" w:cs="Times New Roman"/>
      <w:sz w:val="20"/>
      <w:szCs w:val="20"/>
      <w:shd w:val="clear" w:color="auto" w:fill="FFFFFF"/>
    </w:rPr>
  </w:style>
  <w:style w:type="character" w:customStyle="1" w:styleId="Heading2">
    <w:name w:val="Heading #2_"/>
    <w:basedOn w:val="Numatytasispastraiposriftas"/>
    <w:link w:val="Heading20"/>
    <w:rsid w:val="007D2339"/>
    <w:rPr>
      <w:rFonts w:ascii="Times New Roman" w:eastAsia="Times New Roman" w:hAnsi="Times New Roman" w:cs="Times New Roman"/>
      <w:b/>
      <w:bCs/>
      <w:sz w:val="20"/>
      <w:szCs w:val="20"/>
      <w:shd w:val="clear" w:color="auto" w:fill="FFFFFF"/>
    </w:rPr>
  </w:style>
  <w:style w:type="character" w:customStyle="1" w:styleId="PagrindinistekstasDiagrama">
    <w:name w:val="Pagrindinis tekstas Diagrama"/>
    <w:basedOn w:val="Numatytasispastraiposriftas"/>
    <w:link w:val="Pagrindinistekstas"/>
    <w:uiPriority w:val="99"/>
    <w:rsid w:val="003E58E1"/>
    <w:rPr>
      <w:rFonts w:ascii="Times New Roman" w:eastAsia="Times New Roman" w:hAnsi="Times New Roman" w:cs="Times New Roman"/>
      <w:color w:val="000000"/>
      <w:sz w:val="19"/>
      <w:szCs w:val="19"/>
      <w:lang w:val="lt-LT" w:bidi="en-US"/>
    </w:rPr>
  </w:style>
  <w:style w:type="paragraph" w:customStyle="1" w:styleId="Headerorfooter20">
    <w:name w:val="Header or footer (2)"/>
    <w:basedOn w:val="prastasis"/>
    <w:link w:val="Headerorfooter2"/>
    <w:rsid w:val="007D2339"/>
    <w:pPr>
      <w:shd w:val="clear" w:color="auto" w:fill="FFFFFF"/>
    </w:pPr>
    <w:rPr>
      <w:rFonts w:ascii="Times New Roman" w:eastAsia="Times New Roman" w:hAnsi="Times New Roman" w:cs="Times New Roman"/>
      <w:color w:val="auto"/>
      <w:sz w:val="20"/>
      <w:szCs w:val="20"/>
      <w:lang w:bidi="ar-SA"/>
    </w:rPr>
  </w:style>
  <w:style w:type="paragraph" w:customStyle="1" w:styleId="Heading20">
    <w:name w:val="Heading #2"/>
    <w:basedOn w:val="prastasis"/>
    <w:link w:val="Heading2"/>
    <w:rsid w:val="007D2339"/>
    <w:pPr>
      <w:shd w:val="clear" w:color="auto" w:fill="FFFFFF"/>
      <w:spacing w:after="240" w:line="293" w:lineRule="auto"/>
      <w:jc w:val="center"/>
      <w:outlineLvl w:val="1"/>
    </w:pPr>
    <w:rPr>
      <w:rFonts w:ascii="Times New Roman" w:eastAsia="Times New Roman" w:hAnsi="Times New Roman" w:cs="Times New Roman"/>
      <w:b/>
      <w:bCs/>
      <w:color w:val="auto"/>
      <w:sz w:val="20"/>
      <w:szCs w:val="20"/>
      <w:lang w:bidi="ar-SA"/>
    </w:rPr>
  </w:style>
  <w:style w:type="paragraph" w:styleId="Pagrindinistekstas">
    <w:name w:val="Body Text"/>
    <w:basedOn w:val="prastasis"/>
    <w:link w:val="PagrindinistekstasDiagrama"/>
    <w:uiPriority w:val="99"/>
    <w:qFormat/>
    <w:rsid w:val="003E58E1"/>
    <w:pPr>
      <w:spacing w:line="379" w:lineRule="auto"/>
      <w:ind w:left="576" w:firstLine="403"/>
    </w:pPr>
    <w:rPr>
      <w:rFonts w:ascii="Times New Roman" w:eastAsia="Times New Roman" w:hAnsi="Times New Roman" w:cs="Times New Roman"/>
      <w:sz w:val="19"/>
      <w:szCs w:val="19"/>
    </w:rPr>
  </w:style>
  <w:style w:type="character" w:customStyle="1" w:styleId="BodyTextChar1">
    <w:name w:val="Body Text Char1"/>
    <w:basedOn w:val="Numatytasispastraiposriftas"/>
    <w:uiPriority w:val="99"/>
    <w:rsid w:val="007D2339"/>
    <w:rPr>
      <w:rFonts w:ascii="Courier New" w:eastAsia="Courier New" w:hAnsi="Courier New" w:cs="Courier New"/>
      <w:color w:val="000000"/>
      <w:sz w:val="24"/>
      <w:szCs w:val="24"/>
      <w:lang w:val="lt-LT" w:bidi="en-US"/>
    </w:rPr>
  </w:style>
  <w:style w:type="paragraph" w:styleId="Antrats">
    <w:name w:val="header"/>
    <w:basedOn w:val="prastasis"/>
    <w:link w:val="AntratsDiagrama"/>
    <w:uiPriority w:val="99"/>
    <w:unhideWhenUsed/>
    <w:rsid w:val="007D2339"/>
    <w:pPr>
      <w:tabs>
        <w:tab w:val="center" w:pos="4680"/>
        <w:tab w:val="right" w:pos="9360"/>
      </w:tabs>
    </w:pPr>
  </w:style>
  <w:style w:type="character" w:customStyle="1" w:styleId="AntratsDiagrama">
    <w:name w:val="Antraštės Diagrama"/>
    <w:basedOn w:val="Numatytasispastraiposriftas"/>
    <w:link w:val="Antrats"/>
    <w:uiPriority w:val="99"/>
    <w:rsid w:val="007D2339"/>
    <w:rPr>
      <w:rFonts w:ascii="Courier New" w:eastAsia="Courier New" w:hAnsi="Courier New" w:cs="Courier New"/>
      <w:color w:val="000000"/>
      <w:sz w:val="24"/>
      <w:szCs w:val="24"/>
      <w:lang w:val="lt-LT" w:bidi="en-US"/>
    </w:rPr>
  </w:style>
  <w:style w:type="paragraph" w:styleId="Porat">
    <w:name w:val="footer"/>
    <w:basedOn w:val="prastasis"/>
    <w:link w:val="PoratDiagrama"/>
    <w:uiPriority w:val="99"/>
    <w:unhideWhenUsed/>
    <w:rsid w:val="007D2339"/>
    <w:pPr>
      <w:tabs>
        <w:tab w:val="center" w:pos="4680"/>
        <w:tab w:val="right" w:pos="9360"/>
      </w:tabs>
    </w:pPr>
  </w:style>
  <w:style w:type="character" w:customStyle="1" w:styleId="PoratDiagrama">
    <w:name w:val="Poraštė Diagrama"/>
    <w:basedOn w:val="Numatytasispastraiposriftas"/>
    <w:link w:val="Porat"/>
    <w:uiPriority w:val="99"/>
    <w:rsid w:val="007D2339"/>
    <w:rPr>
      <w:rFonts w:ascii="Courier New" w:eastAsia="Courier New" w:hAnsi="Courier New" w:cs="Courier New"/>
      <w:color w:val="000000"/>
      <w:sz w:val="24"/>
      <w:szCs w:val="24"/>
      <w:lang w:val="lt-LT" w:bidi="en-US"/>
    </w:rPr>
  </w:style>
  <w:style w:type="paragraph" w:styleId="Sraopastraipa">
    <w:name w:val="List Paragraph"/>
    <w:basedOn w:val="prastasis"/>
    <w:uiPriority w:val="34"/>
    <w:qFormat/>
    <w:rsid w:val="00053B8F"/>
    <w:pPr>
      <w:ind w:left="720"/>
      <w:contextualSpacing/>
    </w:pPr>
  </w:style>
  <w:style w:type="character" w:styleId="Vietosrezervavimoenklotekstas">
    <w:name w:val="Placeholder Text"/>
    <w:basedOn w:val="Numatytasispastraiposriftas"/>
    <w:uiPriority w:val="99"/>
    <w:semiHidden/>
    <w:rsid w:val="008972C8"/>
    <w:rPr>
      <w:color w:val="808080"/>
    </w:rPr>
  </w:style>
  <w:style w:type="table" w:styleId="Lentelstinklelis">
    <w:name w:val="Table Grid"/>
    <w:basedOn w:val="prastojilentel"/>
    <w:uiPriority w:val="39"/>
    <w:rsid w:val="00984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Numatytasispastraiposriftas"/>
    <w:link w:val="Other0"/>
    <w:uiPriority w:val="99"/>
    <w:locked/>
    <w:rsid w:val="002F6194"/>
    <w:rPr>
      <w:rFonts w:ascii="Times New Roman" w:hAnsi="Times New Roman" w:cs="Times New Roman"/>
      <w:color w:val="000000"/>
    </w:rPr>
  </w:style>
  <w:style w:type="character" w:customStyle="1" w:styleId="Tablecaption">
    <w:name w:val="Table caption_"/>
    <w:basedOn w:val="Numatytasispastraiposriftas"/>
    <w:link w:val="Tablecaption0"/>
    <w:uiPriority w:val="99"/>
    <w:locked/>
    <w:rsid w:val="002F6194"/>
    <w:rPr>
      <w:rFonts w:ascii="Times New Roman" w:hAnsi="Times New Roman" w:cs="Times New Roman"/>
      <w:color w:val="000000"/>
    </w:rPr>
  </w:style>
  <w:style w:type="character" w:customStyle="1" w:styleId="BodyTextChar2">
    <w:name w:val="Body Text Char2"/>
    <w:basedOn w:val="Numatytasispastraiposriftas"/>
    <w:uiPriority w:val="99"/>
    <w:semiHidden/>
    <w:rsid w:val="002F6194"/>
    <w:rPr>
      <w:rFonts w:cs="DejaVu Sans Condensed"/>
      <w:color w:val="000000"/>
      <w:lang w:val="lt-LT" w:eastAsia="en-US"/>
    </w:rPr>
  </w:style>
  <w:style w:type="paragraph" w:customStyle="1" w:styleId="Other0">
    <w:name w:val="Other"/>
    <w:basedOn w:val="prastasis"/>
    <w:link w:val="Other"/>
    <w:uiPriority w:val="99"/>
    <w:rsid w:val="002F6194"/>
    <w:pPr>
      <w:spacing w:line="360" w:lineRule="auto"/>
      <w:ind w:firstLine="400"/>
    </w:pPr>
    <w:rPr>
      <w:rFonts w:ascii="Times New Roman" w:eastAsiaTheme="minorHAnsi" w:hAnsi="Times New Roman" w:cs="Times New Roman"/>
      <w:sz w:val="22"/>
      <w:szCs w:val="22"/>
      <w:lang w:bidi="ar-SA"/>
    </w:rPr>
  </w:style>
  <w:style w:type="paragraph" w:customStyle="1" w:styleId="Tablecaption0">
    <w:name w:val="Table caption"/>
    <w:basedOn w:val="prastasis"/>
    <w:link w:val="Tablecaption"/>
    <w:uiPriority w:val="99"/>
    <w:rsid w:val="002F6194"/>
    <w:pPr>
      <w:spacing w:line="360" w:lineRule="auto"/>
      <w:ind w:firstLine="780"/>
    </w:pPr>
    <w:rPr>
      <w:rFonts w:ascii="Times New Roman" w:eastAsiaTheme="minorHAnsi" w:hAnsi="Times New Roman" w:cs="Times New Roman"/>
      <w:sz w:val="22"/>
      <w:szCs w:val="22"/>
      <w:lang w:bidi="ar-SA"/>
    </w:rPr>
  </w:style>
  <w:style w:type="character" w:styleId="Komentaronuoroda">
    <w:name w:val="annotation reference"/>
    <w:basedOn w:val="Numatytasispastraiposriftas"/>
    <w:uiPriority w:val="99"/>
    <w:semiHidden/>
    <w:unhideWhenUsed/>
    <w:rsid w:val="00AB3623"/>
    <w:rPr>
      <w:sz w:val="16"/>
      <w:szCs w:val="16"/>
    </w:rPr>
  </w:style>
  <w:style w:type="paragraph" w:styleId="Komentarotekstas">
    <w:name w:val="annotation text"/>
    <w:basedOn w:val="prastasis"/>
    <w:link w:val="KomentarotekstasDiagrama"/>
    <w:uiPriority w:val="99"/>
    <w:semiHidden/>
    <w:unhideWhenUsed/>
    <w:rsid w:val="00AB3623"/>
    <w:rPr>
      <w:sz w:val="20"/>
      <w:szCs w:val="20"/>
    </w:rPr>
  </w:style>
  <w:style w:type="character" w:customStyle="1" w:styleId="KomentarotekstasDiagrama">
    <w:name w:val="Komentaro tekstas Diagrama"/>
    <w:basedOn w:val="Numatytasispastraiposriftas"/>
    <w:link w:val="Komentarotekstas"/>
    <w:uiPriority w:val="99"/>
    <w:semiHidden/>
    <w:rsid w:val="00AB3623"/>
    <w:rPr>
      <w:rFonts w:ascii="Courier New" w:eastAsia="Courier New" w:hAnsi="Courier New" w:cs="Courier New"/>
      <w:color w:val="000000"/>
      <w:sz w:val="20"/>
      <w:szCs w:val="20"/>
      <w:lang w:val="lt-LT" w:bidi="en-US"/>
    </w:rPr>
  </w:style>
  <w:style w:type="paragraph" w:styleId="Komentarotema">
    <w:name w:val="annotation subject"/>
    <w:basedOn w:val="Komentarotekstas"/>
    <w:next w:val="Komentarotekstas"/>
    <w:link w:val="KomentarotemaDiagrama"/>
    <w:uiPriority w:val="99"/>
    <w:semiHidden/>
    <w:unhideWhenUsed/>
    <w:rsid w:val="00AB3623"/>
    <w:rPr>
      <w:b/>
      <w:bCs/>
    </w:rPr>
  </w:style>
  <w:style w:type="character" w:customStyle="1" w:styleId="KomentarotemaDiagrama">
    <w:name w:val="Komentaro tema Diagrama"/>
    <w:basedOn w:val="KomentarotekstasDiagrama"/>
    <w:link w:val="Komentarotema"/>
    <w:uiPriority w:val="99"/>
    <w:semiHidden/>
    <w:rsid w:val="00AB3623"/>
    <w:rPr>
      <w:rFonts w:ascii="Courier New" w:eastAsia="Courier New" w:hAnsi="Courier New" w:cs="Courier New"/>
      <w:b/>
      <w:bCs/>
      <w:color w:val="000000"/>
      <w:sz w:val="20"/>
      <w:szCs w:val="20"/>
      <w:lang w:val="lt-LT" w:bidi="en-US"/>
    </w:rPr>
  </w:style>
  <w:style w:type="paragraph" w:styleId="Debesliotekstas">
    <w:name w:val="Balloon Text"/>
    <w:basedOn w:val="prastasis"/>
    <w:link w:val="DebesliotekstasDiagrama"/>
    <w:uiPriority w:val="99"/>
    <w:semiHidden/>
    <w:unhideWhenUsed/>
    <w:rsid w:val="00AB362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B3623"/>
    <w:rPr>
      <w:rFonts w:ascii="Segoe UI" w:eastAsia="Courier New" w:hAnsi="Segoe UI" w:cs="Segoe UI"/>
      <w:color w:val="000000"/>
      <w:sz w:val="18"/>
      <w:szCs w:val="18"/>
      <w:lang w:val="lt-LT"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3418</Characters>
  <Application>Microsoft Office Word</Application>
  <DocSecurity>0</DocSecurity>
  <Lines>67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Jurgita Eidukevičienė</cp:lastModifiedBy>
  <cp:revision>3</cp:revision>
  <dcterms:created xsi:type="dcterms:W3CDTF">2025-03-25T07:43:00Z</dcterms:created>
  <dcterms:modified xsi:type="dcterms:W3CDTF">2025-04-10T05:50:00Z</dcterms:modified>
</cp:coreProperties>
</file>