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vaistams ir jų panaudojimui gydyti sudirginimo būsenas ir nervines disfunkcijas. Vaistai skiriasi tuo, kad į juos, kaip aktyvios medžiagos, įeina gauti atliekant ekstrakciją spiritu corydalis ir eschscholtzia ekstraktai (2,5:10), esant reikalui, greta įprastų priedų. Estrakte eschscholtzia ir corydalis santykis (pagal svorį) sudaro nuo 20:1 iki 1:1.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