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pramonei. Išradimo tikslas - kompozicijos reologinių savybių ir dangų atsparumo atmosferos poveikiui pagerinimas. Kompozicijoje mineraliniu užpildu panaudotos maltos fajanso atliekos, kurių rūgštingumo modulis 1,25-30,0 ir lyginamasis paviršius 300-500 m2/kg. Kompoziciją sudaro šie komponentai, masės %:@plasifikuota polivanilacetatinė dispersija 12,0-17,0@maltos fajanso atliekos 25,5-30,0@skystas natrio arba kalio stiklas (tankis y = 1,4 g/cm3) 2,0-3,8@dekoratyviniai grūdeliai (0,6-4 mm frakcija) 44,5-47,5@vanduo    likęs kiekis.@Fajanso atliekos susmulkinamos trupintuvu, nusijojama 0,6-4 mm frakcija, kuri panaudojama kaip dekoratyvūs grūdeliai. Smulkioji frakcija 0,6 mm sumalama malūne iki 300-500 m2/kg lyginamojo paviršiaus. Polivinilacetatinė dispersija praskiedžiama vandeniu, sumaišoma su maltu fajansu ir homogenizuojama rutuliniame malūne.@Kompozicija pasižymi pakankamai geromis reologinėmis savybėmis. Dangos iš pareiškiamos kompozicijos atsparios atmosferos poveikiams.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