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medžio apdirbimo pramonei. Dekoratyvinį efektą medienoje gauna deformuojant medienos paviršių įkaitintą iki 20-300 °C metaline ornamento forma, išlaikant ją po apkrova 50-350 kg/cm² nuo 5 s iki 24 h, o nuėmus formą ir medienos sluoksnį iki įdubimų dugno, medieną apdoroja vandens garu arba verdančiu vandeniu nuo 5 s iki 2h. Taip pat dekoratyvinį efektą medienoje gauna  deformuojant medienos paviršių įkaitintomis metalinės ornamento formos dalimis, gautomis padalinus formą 2-5 skersiniais pjūviais į dalis, pradedant nuo viršutinės formos dalies, ir po kiekvieno formos įspaudimo nuimant medienos sluoksnį iki įdubimų dugno ir sudrėkinant medienos paviršių. taip pat dekoratyvinį efektą medienoje gauna deformuojant medienos paviršių įkaitinta metaline ta pačia ornamento forma 2-5 kartus, po kiekvieno formos įspaudimo nuimant medienos sluoksnį iki įdubimų dugno ir sudrėkinant medienos paviršių. Be to apdorotą vandens garu arba verdančiu vandeniu ornamentą fiksuoja įkaitinta metaline ornamento formaa iki 20-300 °C, kuri yra "gipsinis" gaminamo ornamento atspaudas.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