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Dvipakopis medienos skiedrų rūšiavimo būdas, kai skiedros 17 pirmoje stadijoje nukreipiamos į besisukantį kūginį rūšiuotuvą 4. Skiedrų srautas pirmoje stadijoje dalinamas į 4 frakcijas, iš kurių pirmoji frakcija 18 yra stambios didelių matmenų skiedros, nukreipiamos į pirštinį smulkintuvą 5, kur jos smulkinamos iki tinkamų matmenų ir vėl nukreipiamos į besisukantį kūginį rūšiuotuvą pirmoje stadijoje. Antroje frakcijoje 19 yra tinkamų matmenų ir didesnė dalis didelio storio skiedrų, nukreipiamų į atsijojimo pgl. storį stadija. Trečioje frakcijoje 20 yra tinkamų matmenų skiedros, nukreipiamos įplaušo masės gamybos procesą, kai ketvirtoje frakcijoje 21 esančios smulkios dalelės nukreipiamos sudeginti. Antroje stadijoje arba atsijojimo pgl. storį stadijoje skiedrų srautas dalinamas į dvi frakcijas: stambių didelio storio skiedrų frakcija 22 nukreipiama per atskiriantį akmens ir metalą įrenginį 7 į aižymo mašiną 12, o po to atgal į besisukantį kūginį rūšiuotuvą pirmoje stadijoje, o smulkiųtinkamų matmenų skiedrų frakcija 23 nukreipiama tiesiai į plaušo masės gamybos procesą.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