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7D86" w14:textId="77777777" w:rsidR="005B277F" w:rsidRPr="006D2558" w:rsidRDefault="00B70727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apimanti </w:t>
      </w:r>
      <w:proofErr w:type="spellStart"/>
      <w:r w:rsidR="001B788A" w:rsidRPr="006D2558">
        <w:rPr>
          <w:rFonts w:ascii="Helvetica" w:hAnsi="Helvetica" w:cs="Arial"/>
          <w:sz w:val="20"/>
          <w:szCs w:val="24"/>
          <w:lang w:val="lt-LT"/>
        </w:rPr>
        <w:t>terapiškai</w:t>
      </w:r>
      <w:proofErr w:type="spellEnd"/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veiksmingą arba profilaktiškai veiksmingą </w:t>
      </w:r>
      <w:proofErr w:type="spellStart"/>
      <w:r w:rsidR="001B788A"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1B788A"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derinio kiekį moliniu santykiu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 xml:space="preserve"> 1:1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 taikant pediatrinių pacientų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širdies nepakankamumo profilaktik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ą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arba gydym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ą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>, kur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 xml:space="preserve"> pediatrinis pacientas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yra nuo 1 mėnesio iki &lt; 18 metų amžiaus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,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ir kur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 xml:space="preserve">pacientas 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serga lėtiniu širdies nepakankamumu, atsiradusiu dėl kairiojo skilvelio </w:t>
      </w:r>
      <w:proofErr w:type="spellStart"/>
      <w:r w:rsidR="001B788A" w:rsidRPr="006D2558">
        <w:rPr>
          <w:rFonts w:ascii="Helvetica" w:hAnsi="Helvetica" w:cs="Arial"/>
          <w:sz w:val="20"/>
          <w:szCs w:val="24"/>
          <w:lang w:val="lt-LT"/>
        </w:rPr>
        <w:t>sistolinės</w:t>
      </w:r>
      <w:proofErr w:type="spellEnd"/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disfunkcijos, ir kur, </w:t>
      </w:r>
    </w:p>
    <w:p w14:paraId="7E18F4BF" w14:textId="534EF3CF" w:rsidR="001B788A" w:rsidRPr="006D2558" w:rsidRDefault="005B277F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 xml:space="preserve">tuo atveju, 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>kai pacientui yra nuo 6 iki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mažiau negu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18 metų, pacientui nustatytas II, III arba IV NYHA klasės širdies nepakankamumas, arba</w:t>
      </w:r>
    </w:p>
    <w:p w14:paraId="1E724085" w14:textId="1D316FD2" w:rsidR="001B788A" w:rsidRPr="006D2558" w:rsidRDefault="005B277F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tuo atveju, kai</w:t>
      </w:r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pacientui yra mažiau nei 6 metai, pacientui nustatytas </w:t>
      </w:r>
      <w:proofErr w:type="spellStart"/>
      <w:r w:rsidR="001B788A" w:rsidRPr="006D2558">
        <w:rPr>
          <w:rFonts w:ascii="Helvetica" w:hAnsi="Helvetica" w:cs="Arial"/>
          <w:sz w:val="20"/>
          <w:szCs w:val="24"/>
          <w:lang w:val="lt-LT"/>
        </w:rPr>
        <w:t>Roso</w:t>
      </w:r>
      <w:proofErr w:type="spellEnd"/>
      <w:r w:rsidR="001B788A" w:rsidRPr="006D2558">
        <w:rPr>
          <w:rFonts w:ascii="Helvetica" w:hAnsi="Helvetica" w:cs="Arial"/>
          <w:sz w:val="20"/>
          <w:szCs w:val="24"/>
          <w:lang w:val="lt-LT"/>
        </w:rPr>
        <w:t xml:space="preserve"> HF II-IV klasės širdies nepakankamumas,</w:t>
      </w:r>
    </w:p>
    <w:p w14:paraId="2021EEFB" w14:textId="32583F93" w:rsidR="001B788A" w:rsidRPr="006D2558" w:rsidRDefault="001B788A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panaud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ojimas apima vienos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derinio, kur molinis santykis yra 1:1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,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 xml:space="preserve">dozės </w:t>
      </w:r>
      <w:r w:rsidRPr="006D2558">
        <w:rPr>
          <w:rFonts w:ascii="Helvetica" w:hAnsi="Helvetica" w:cs="Arial"/>
          <w:sz w:val="20"/>
          <w:szCs w:val="24"/>
          <w:lang w:val="lt-LT"/>
        </w:rPr>
        <w:t>nuo 2 mg/kg kūno svorio iki 4 mg/kg paciento kūno svorio, vartojimą du kartus per dieną.</w:t>
      </w:r>
    </w:p>
    <w:p w14:paraId="3D66A569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2056040" w14:textId="026310D0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2.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pagal 1 punktą, kur paciento sisteminė kairiojo skilvelio išstūmimo frakcija (KSIF) yra ≤ 40 %, pageidautina ≤ 35, arba frakcinis sutrumpėjimas yra ≤ 20 %.</w:t>
      </w:r>
    </w:p>
    <w:p w14:paraId="1FA01A3C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AC3A85" w14:textId="66C6A91A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3.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pagal 1 arba 2 punktą, kur pacient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ui būdinga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širdies nepakankamumo etiologija, pasirinkta iš įgimtos širdies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malformacijos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su sistemine skilvelių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sistoline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disfunkcija; idiopatinės kardiomiopatijos; šeiminės/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paveldėtos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ir (arba)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genetinės kardiomiopatijos;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miokardito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anamnezės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nervų ir raumenų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sutrikimo; įgimto medžiagų apykaitos sutrikimo;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mitochondri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nio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sutrikimo; įgyto (chemoterapijos, </w:t>
      </w:r>
      <w:proofErr w:type="spellStart"/>
      <w:r w:rsidR="00EF35D6" w:rsidRPr="006D2558">
        <w:rPr>
          <w:rFonts w:ascii="Helvetica" w:hAnsi="Helvetica" w:cs="Arial"/>
          <w:sz w:val="20"/>
          <w:szCs w:val="24"/>
          <w:lang w:val="lt-LT"/>
        </w:rPr>
        <w:t>j</w:t>
      </w:r>
      <w:r w:rsidRPr="006D2558">
        <w:rPr>
          <w:rFonts w:ascii="Helvetica" w:hAnsi="Helvetica" w:cs="Arial"/>
          <w:sz w:val="20"/>
          <w:szCs w:val="24"/>
          <w:lang w:val="lt-LT"/>
        </w:rPr>
        <w:t>atrogeninio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>, infekcinio, reumatinio, mitybos); išeminio (pvz.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Ka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v</w:t>
      </w:r>
      <w:r w:rsidRPr="006D2558">
        <w:rPr>
          <w:rFonts w:ascii="Helvetica" w:hAnsi="Helvetica" w:cs="Arial"/>
          <w:sz w:val="20"/>
          <w:szCs w:val="24"/>
          <w:lang w:val="lt-LT"/>
        </w:rPr>
        <w:t>asaki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liga, po operacijos); ir kairiojo skilvelio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ne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kompaktiškumo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>.</w:t>
      </w:r>
    </w:p>
    <w:p w14:paraId="7D124914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4B4A90D" w14:textId="163A6142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4.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pagal bet kurį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iš 1–3 punktų, kur pacientas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serga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lėtini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u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širdies nepakankamum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u</w:t>
      </w:r>
      <w:r w:rsidRPr="006D2558">
        <w:rPr>
          <w:rFonts w:ascii="Helvetica" w:hAnsi="Helvetica" w:cs="Arial"/>
          <w:sz w:val="20"/>
          <w:szCs w:val="24"/>
          <w:lang w:val="lt-LT"/>
        </w:rPr>
        <w:t>, atsiradusi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u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dėl kairiojo skilvelio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sistolinės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disfunkcijos ir klasifikuojamo kaip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II, III arba IV NYHA klasės</w:t>
      </w:r>
      <w:r w:rsidRPr="006D2558">
        <w:rPr>
          <w:rFonts w:ascii="Helvetica" w:hAnsi="Helvetica" w:cs="Arial"/>
          <w:sz w:val="20"/>
          <w:szCs w:val="24"/>
          <w:lang w:val="lt-LT"/>
        </w:rPr>
        <w:t>, ir kur paciento kairiojo skilvelio išstūmimo frakcija (KSIF) yra sumažėjusi ≤ 40 %, pageidautina ≤ 35 %.</w:t>
      </w:r>
    </w:p>
    <w:p w14:paraId="0337A2ED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9EA5046" w14:textId="48E68DEB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5.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pagal bet kurį vieną iš ankstesnių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1–4 punktų, kur vartojimas sumažina minėtų pacientų širdies ir kraujagyslių ligų sukeltos mirties ir hospitalizacijos dėl širdies nepakankamumo riziką.</w:t>
      </w:r>
    </w:p>
    <w:p w14:paraId="73AF7FBE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677479" w14:textId="438F28A0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6.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pagal bet kurį vieną iš ankstesnių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1–5 punktų, kur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derinys, kurio molinis santykis 1:1, yra tiekiamas junginio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trinatrio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[3-((1S,3R)-1-bifenil-4-ilmetil-3-etoksikarbonil-1-butilkarbamoil)propionato-(S)-3'-metil-2'-(pentanoil{2"-(tetrazol-5-ilat)bifenil-4'-ilmetil}amino)butirat]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hemipentahidrato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(LCZ696) pavidalu.</w:t>
      </w:r>
    </w:p>
    <w:p w14:paraId="4E959FAC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18D9B65" w14:textId="255798A2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7.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pagal bet kurį vieną iš ankstesnių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1–6 punktų, kur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terapiškai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veiksmingas 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 xml:space="preserve">arba profilaktiškai veiksmingas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derinio, kurio molinis santykis 1:1, kiekis apima bendrą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derinio, kurio molinis santykis 1:1, paros dozę nuo 10 mg iki 500 mg.</w:t>
      </w:r>
    </w:p>
    <w:p w14:paraId="348EC680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E5CC64E" w14:textId="7E82BC12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8.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pagal bet kurį vieną iš ankstesnių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1–7 punktų, kur </w:t>
      </w:r>
      <w:proofErr w:type="spellStart"/>
      <w:r w:rsidR="00806E00" w:rsidRPr="006D2558">
        <w:rPr>
          <w:rFonts w:ascii="Helvetica" w:hAnsi="Helvetica" w:cs="Arial"/>
          <w:sz w:val="20"/>
          <w:szCs w:val="24"/>
          <w:lang w:val="lt-LT"/>
        </w:rPr>
        <w:t>terapiškai</w:t>
      </w:r>
      <w:proofErr w:type="spellEnd"/>
      <w:r w:rsidR="00806E00" w:rsidRPr="006D2558">
        <w:rPr>
          <w:rFonts w:ascii="Helvetica" w:hAnsi="Helvetica" w:cs="Arial"/>
          <w:sz w:val="20"/>
          <w:szCs w:val="24"/>
          <w:lang w:val="lt-LT"/>
        </w:rPr>
        <w:t xml:space="preserve"> veiksmingas arba profilaktiškai veiksmingas </w:t>
      </w:r>
      <w:proofErr w:type="spellStart"/>
      <w:r w:rsidR="00806E00"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="00806E00"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806E00"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="00806E00" w:rsidRPr="006D2558">
        <w:rPr>
          <w:rFonts w:ascii="Helvetica" w:hAnsi="Helvetica" w:cs="Arial"/>
          <w:sz w:val="20"/>
          <w:szCs w:val="24"/>
          <w:lang w:val="lt-LT"/>
        </w:rPr>
        <w:t xml:space="preserve"> derinio, kurio molinis santykis 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lastRenderedPageBreak/>
        <w:t>1:1,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kiekis apima bendrą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derinio, kurio molinis santykis 1:1, 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 xml:space="preserve">paros dozę lygia </w:t>
      </w:r>
      <w:r w:rsidRPr="006D2558">
        <w:rPr>
          <w:rFonts w:ascii="Helvetica" w:hAnsi="Helvetica" w:cs="Arial"/>
          <w:sz w:val="20"/>
          <w:szCs w:val="24"/>
          <w:lang w:val="lt-LT"/>
        </w:rPr>
        <w:t>6 mg/kg paciento kūno svorio.</w:t>
      </w:r>
    </w:p>
    <w:p w14:paraId="5242F314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B0C4AF" w14:textId="2F81AEC3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9.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pagal bet kurį vieną iš ankstesnių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1–9 punktų, kur </w:t>
      </w:r>
      <w:proofErr w:type="spellStart"/>
      <w:r w:rsidR="00806E00" w:rsidRPr="006D2558">
        <w:rPr>
          <w:rFonts w:ascii="Helvetica" w:hAnsi="Helvetica" w:cs="Arial"/>
          <w:sz w:val="20"/>
          <w:szCs w:val="24"/>
          <w:lang w:val="lt-LT"/>
        </w:rPr>
        <w:t>terapiškai</w:t>
      </w:r>
      <w:proofErr w:type="spellEnd"/>
      <w:r w:rsidR="00806E00" w:rsidRPr="006D2558">
        <w:rPr>
          <w:rFonts w:ascii="Helvetica" w:hAnsi="Helvetica" w:cs="Arial"/>
          <w:sz w:val="20"/>
          <w:szCs w:val="24"/>
          <w:lang w:val="lt-LT"/>
        </w:rPr>
        <w:t xml:space="preserve"> veiksmingas arba profilaktiškai veiksmingas </w:t>
      </w:r>
      <w:proofErr w:type="spellStart"/>
      <w:r w:rsidR="00806E00"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="00806E00"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806E00"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="00806E00" w:rsidRPr="006D2558">
        <w:rPr>
          <w:rFonts w:ascii="Helvetica" w:hAnsi="Helvetica" w:cs="Arial"/>
          <w:sz w:val="20"/>
          <w:szCs w:val="24"/>
          <w:lang w:val="lt-LT"/>
        </w:rPr>
        <w:t xml:space="preserve"> derinio, kurio molinis santykis 1:1, kiekis apima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vienos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derinio, kurios molinis santykis yra 1:1, 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>dozės lygios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3 mg/kg paciento kūno svorio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 xml:space="preserve"> vartojimą du kartus per dieną</w:t>
      </w:r>
      <w:r w:rsidRPr="006D2558">
        <w:rPr>
          <w:rFonts w:ascii="Helvetica" w:hAnsi="Helvetica" w:cs="Arial"/>
          <w:sz w:val="20"/>
          <w:szCs w:val="24"/>
          <w:lang w:val="lt-LT"/>
        </w:rPr>
        <w:t>.</w:t>
      </w:r>
    </w:p>
    <w:p w14:paraId="63D48FF2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2B20DA5" w14:textId="48FC9F7F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10.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pagal bet kurį vieną iš ankstesnių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1–9 punktų, kur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derinys, kurio molinis santykis 1:1, pacientui 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6D2558">
        <w:rPr>
          <w:rFonts w:ascii="Helvetica" w:hAnsi="Helvetica" w:cs="Arial"/>
          <w:sz w:val="20"/>
          <w:szCs w:val="24"/>
          <w:lang w:val="lt-LT"/>
        </w:rPr>
        <w:t>skiriamas vienos ar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>ba daugiau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minitablečių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, kurių kiekvienoje yra 3,125 mg veikliosios 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>sudedamosios dalies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molini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>u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santyki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>u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1:1), pavidalu arba tablečių, kurių kiekvienoje yra 50 mg, 100 mg arba 200 mg 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>sudedamosios dalies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molini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>u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santyki</w:t>
      </w:r>
      <w:r w:rsidR="00806E00" w:rsidRPr="006D2558">
        <w:rPr>
          <w:rFonts w:ascii="Helvetica" w:hAnsi="Helvetica" w:cs="Arial"/>
          <w:sz w:val="20"/>
          <w:szCs w:val="24"/>
          <w:lang w:val="lt-LT"/>
        </w:rPr>
        <w:t>u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1:1) vienoje tabletėje, pavidalu, kur</w:t>
      </w:r>
    </w:p>
    <w:p w14:paraId="33C26129" w14:textId="29E83860" w:rsidR="001B788A" w:rsidRPr="006D2558" w:rsidRDefault="001B788A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 xml:space="preserve">a) 50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>, k</w:t>
      </w:r>
      <w:r w:rsidR="00877A5B" w:rsidRPr="006D2558">
        <w:rPr>
          <w:rFonts w:ascii="Helvetica" w:hAnsi="Helvetica" w:cs="Arial"/>
          <w:sz w:val="20"/>
          <w:szCs w:val="24"/>
          <w:lang w:val="lt-LT"/>
        </w:rPr>
        <w:t>urių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molinis santykis 1:1, </w:t>
      </w:r>
      <w:r w:rsidR="00877A5B" w:rsidRPr="006D2558">
        <w:rPr>
          <w:rFonts w:ascii="Helvetica" w:hAnsi="Helvetica" w:cs="Arial"/>
          <w:sz w:val="20"/>
          <w:szCs w:val="24"/>
          <w:lang w:val="lt-LT"/>
        </w:rPr>
        <w:t xml:space="preserve">dozė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atitinka 24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26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>,</w:t>
      </w:r>
    </w:p>
    <w:p w14:paraId="4316433A" w14:textId="174674B3" w:rsidR="001B788A" w:rsidRPr="006D2558" w:rsidRDefault="001B788A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 xml:space="preserve">b) 100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877A5B"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="00877A5B" w:rsidRPr="006D2558">
        <w:rPr>
          <w:rFonts w:ascii="Helvetica" w:hAnsi="Helvetica" w:cs="Arial"/>
          <w:sz w:val="20"/>
          <w:szCs w:val="24"/>
          <w:lang w:val="lt-LT"/>
        </w:rPr>
        <w:t>, kurių molinis santykis 1:1, dozė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atitinka 49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51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>, ir</w:t>
      </w:r>
    </w:p>
    <w:p w14:paraId="481DE009" w14:textId="2B85F1D9" w:rsidR="001B788A" w:rsidRPr="006D2558" w:rsidRDefault="001B788A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 xml:space="preserve">c) 200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="00877A5B"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="00877A5B" w:rsidRPr="006D2558">
        <w:rPr>
          <w:rFonts w:ascii="Helvetica" w:hAnsi="Helvetica" w:cs="Arial"/>
          <w:sz w:val="20"/>
          <w:szCs w:val="24"/>
          <w:lang w:val="lt-LT"/>
        </w:rPr>
        <w:t>, kurių molinis santykis 1:1, dozė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atitinka 97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103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>.</w:t>
      </w:r>
    </w:p>
    <w:p w14:paraId="07A1F675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3D7D814" w14:textId="326AA43D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11.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77A5B" w:rsidRPr="006D2558">
        <w:rPr>
          <w:rFonts w:ascii="Helvetica" w:hAnsi="Helvetica" w:cs="Arial"/>
          <w:sz w:val="20"/>
          <w:szCs w:val="24"/>
          <w:lang w:val="lt-LT"/>
        </w:rPr>
        <w:t>Farmacinė kompozicija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pagal 10 punktą, kur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sakubitrilas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valsartanas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, kurių molinis santykis yra 1:1, yra tiekiami junginio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trinatrio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[3-((1S,3R)-1-bifenil-4-ilmetil-3-etoksikarbonil-1-butilkarbamoil)propionato-(S)-3'-metil-2'-(pentanoil{2"-(tetrazol-5-ilato)bifenil-4'-ilmetil}amino)butirat]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hemipentahidrato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(LCZ696) pavidalu, ir kur</w:t>
      </w:r>
    </w:p>
    <w:p w14:paraId="6A8974B1" w14:textId="77777777" w:rsidR="001B788A" w:rsidRPr="006D2558" w:rsidRDefault="001B788A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 xml:space="preserve">a) 50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>, kurių molinis santykis yra 1:1, atitinka maždaug 56,6 mg LCZ696,</w:t>
      </w:r>
    </w:p>
    <w:p w14:paraId="364EAD0D" w14:textId="77777777" w:rsidR="001B788A" w:rsidRPr="006D2558" w:rsidRDefault="001B788A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 xml:space="preserve">b) 100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>, kurių molinis santykis yra 1:1, atitinka maždaug 113,1 mg LCZ696,</w:t>
      </w:r>
    </w:p>
    <w:p w14:paraId="0351A424" w14:textId="77777777" w:rsidR="001B788A" w:rsidRPr="006D2558" w:rsidRDefault="001B788A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 xml:space="preserve">c) 200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>, kurių molinis santykis yra 1:1, atitinka maždaug 226,2 mg LCZ696 ir</w:t>
      </w:r>
    </w:p>
    <w:p w14:paraId="6E12B970" w14:textId="77777777" w:rsidR="001B788A" w:rsidRPr="006D2558" w:rsidRDefault="001B788A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 xml:space="preserve">d) 3,125 mg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sakubitrilo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ir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valsartano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>, kurių molinis santykis yra 1:1, atitinka maždaug 3,534 mg LCZ696.</w:t>
      </w:r>
    </w:p>
    <w:p w14:paraId="5EDDD884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F1EC56B" w14:textId="1AA736F5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12.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pagal bet kurį vieną iš ankstesnių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1–11 punktų, kur farmacinė kompozicija papildomai apima vieną ar</w:t>
      </w:r>
      <w:r w:rsidR="00877A5B" w:rsidRPr="006D2558">
        <w:rPr>
          <w:rFonts w:ascii="Helvetica" w:hAnsi="Helvetica" w:cs="Arial"/>
          <w:sz w:val="20"/>
          <w:szCs w:val="24"/>
          <w:lang w:val="lt-LT"/>
        </w:rPr>
        <w:t>ba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daugiau </w:t>
      </w:r>
      <w:r w:rsidR="00877A5B" w:rsidRPr="006D2558">
        <w:rPr>
          <w:rFonts w:ascii="Helvetica" w:hAnsi="Helvetica" w:cs="Arial"/>
          <w:sz w:val="20"/>
          <w:szCs w:val="24"/>
          <w:lang w:val="lt-LT"/>
        </w:rPr>
        <w:t>farmaciniu požiūriu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priimtinų nešiklių.</w:t>
      </w:r>
    </w:p>
    <w:p w14:paraId="1C2EEB76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1137A55" w14:textId="606420C6" w:rsidR="001B788A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13.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F35D6" w:rsidRPr="006D2558">
        <w:rPr>
          <w:rFonts w:ascii="Helvetica" w:hAnsi="Helvetica" w:cs="Arial"/>
          <w:sz w:val="20"/>
          <w:szCs w:val="24"/>
          <w:lang w:val="lt-LT"/>
        </w:rPr>
        <w:t>pagal bet kurį vieną iš ankstesnių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1–12 punktų, kur minėtas pacientas tuo pačiu metu gauna standartinį gydymą, skirtą pasikartojančių širdies ir kraujagyslių sistemos sutrikimų rizikai išvengti arba sumažinti.</w:t>
      </w:r>
    </w:p>
    <w:p w14:paraId="315D8315" w14:textId="77777777" w:rsidR="00580831" w:rsidRPr="006D2558" w:rsidRDefault="00580831" w:rsidP="006D255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D6CB085" w14:textId="0C5F04DC" w:rsidR="004E0125" w:rsidRPr="006D2558" w:rsidRDefault="001B788A" w:rsidP="006D255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D2558">
        <w:rPr>
          <w:rFonts w:ascii="Helvetica" w:hAnsi="Helvetica" w:cs="Arial"/>
          <w:sz w:val="20"/>
          <w:szCs w:val="24"/>
          <w:lang w:val="lt-LT"/>
        </w:rPr>
        <w:t>14.</w:t>
      </w:r>
      <w:r w:rsidR="00580831" w:rsidRPr="006D255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5B277F" w:rsidRPr="006D2558">
        <w:rPr>
          <w:rFonts w:ascii="Helvetica" w:hAnsi="Helvetica" w:cs="Arial"/>
          <w:sz w:val="20"/>
          <w:szCs w:val="24"/>
          <w:lang w:val="lt-LT"/>
        </w:rPr>
        <w:t>skirta panaudoti</w:t>
      </w:r>
      <w:r w:rsidRPr="006D2558">
        <w:rPr>
          <w:rFonts w:ascii="Helvetica" w:hAnsi="Helvetica" w:cs="Arial"/>
          <w:sz w:val="20"/>
          <w:szCs w:val="24"/>
          <w:lang w:val="lt-LT"/>
        </w:rPr>
        <w:t xml:space="preserve"> pagal 13 punktą, kur minėtas standartinis gydymas apima gydymą stabilia beta blokatoriaus, </w:t>
      </w:r>
      <w:proofErr w:type="spellStart"/>
      <w:r w:rsidRPr="006D2558">
        <w:rPr>
          <w:rFonts w:ascii="Helvetica" w:hAnsi="Helvetica" w:cs="Arial"/>
          <w:sz w:val="20"/>
          <w:szCs w:val="24"/>
          <w:lang w:val="lt-LT"/>
        </w:rPr>
        <w:t>aldosterono</w:t>
      </w:r>
      <w:proofErr w:type="spellEnd"/>
      <w:r w:rsidRPr="006D2558">
        <w:rPr>
          <w:rFonts w:ascii="Helvetica" w:hAnsi="Helvetica" w:cs="Arial"/>
          <w:sz w:val="20"/>
          <w:szCs w:val="24"/>
          <w:lang w:val="lt-LT"/>
        </w:rPr>
        <w:t xml:space="preserve"> antagonisto ir (arba) diuretiko doze.</w:t>
      </w:r>
    </w:p>
    <w:sectPr w:rsidR="004E0125" w:rsidRPr="006D2558" w:rsidSect="006D255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5C81" w14:textId="77777777" w:rsidR="0092321B" w:rsidRDefault="0092321B" w:rsidP="007B0A41">
      <w:pPr>
        <w:spacing w:after="0" w:line="240" w:lineRule="auto"/>
      </w:pPr>
      <w:r>
        <w:separator/>
      </w:r>
    </w:p>
  </w:endnote>
  <w:endnote w:type="continuationSeparator" w:id="0">
    <w:p w14:paraId="5D50F826" w14:textId="77777777" w:rsidR="0092321B" w:rsidRDefault="0092321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B1D9" w14:textId="77777777" w:rsidR="0092321B" w:rsidRDefault="0092321B" w:rsidP="007B0A41">
      <w:pPr>
        <w:spacing w:after="0" w:line="240" w:lineRule="auto"/>
      </w:pPr>
      <w:r>
        <w:separator/>
      </w:r>
    </w:p>
  </w:footnote>
  <w:footnote w:type="continuationSeparator" w:id="0">
    <w:p w14:paraId="3ECDF74E" w14:textId="77777777" w:rsidR="0092321B" w:rsidRDefault="0092321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92D0B"/>
    <w:rsid w:val="000B01F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B788A"/>
    <w:rsid w:val="001C1CC3"/>
    <w:rsid w:val="001C33D1"/>
    <w:rsid w:val="001D3F4E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66D9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77E90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07D8A"/>
    <w:rsid w:val="00412B35"/>
    <w:rsid w:val="00416928"/>
    <w:rsid w:val="00431822"/>
    <w:rsid w:val="00434733"/>
    <w:rsid w:val="00443029"/>
    <w:rsid w:val="0044384C"/>
    <w:rsid w:val="004608B1"/>
    <w:rsid w:val="00473E17"/>
    <w:rsid w:val="004922D2"/>
    <w:rsid w:val="004A11D8"/>
    <w:rsid w:val="004B4213"/>
    <w:rsid w:val="004C1469"/>
    <w:rsid w:val="004E0125"/>
    <w:rsid w:val="004E1DC0"/>
    <w:rsid w:val="004F06A1"/>
    <w:rsid w:val="00500B25"/>
    <w:rsid w:val="0053198F"/>
    <w:rsid w:val="005324BA"/>
    <w:rsid w:val="0053389E"/>
    <w:rsid w:val="00556FA2"/>
    <w:rsid w:val="00560B7D"/>
    <w:rsid w:val="00564911"/>
    <w:rsid w:val="00580831"/>
    <w:rsid w:val="0059478E"/>
    <w:rsid w:val="0059618A"/>
    <w:rsid w:val="00596912"/>
    <w:rsid w:val="005B277F"/>
    <w:rsid w:val="005C70E9"/>
    <w:rsid w:val="005D37DF"/>
    <w:rsid w:val="005D3B9A"/>
    <w:rsid w:val="005E238A"/>
    <w:rsid w:val="005E3502"/>
    <w:rsid w:val="005E7A72"/>
    <w:rsid w:val="005F2F2E"/>
    <w:rsid w:val="005F4383"/>
    <w:rsid w:val="00600FCD"/>
    <w:rsid w:val="006031C5"/>
    <w:rsid w:val="006049CC"/>
    <w:rsid w:val="0061422F"/>
    <w:rsid w:val="006160CB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0219"/>
    <w:rsid w:val="006B1F43"/>
    <w:rsid w:val="006C2F85"/>
    <w:rsid w:val="006C3CD4"/>
    <w:rsid w:val="006C5EA4"/>
    <w:rsid w:val="006C673E"/>
    <w:rsid w:val="006D08E0"/>
    <w:rsid w:val="006D15AB"/>
    <w:rsid w:val="006D2558"/>
    <w:rsid w:val="006D6063"/>
    <w:rsid w:val="006E209D"/>
    <w:rsid w:val="006F1620"/>
    <w:rsid w:val="006F52F9"/>
    <w:rsid w:val="00755AA1"/>
    <w:rsid w:val="007752B9"/>
    <w:rsid w:val="007760A8"/>
    <w:rsid w:val="00790202"/>
    <w:rsid w:val="00792DA9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06E00"/>
    <w:rsid w:val="0082278C"/>
    <w:rsid w:val="008309E7"/>
    <w:rsid w:val="008321FA"/>
    <w:rsid w:val="00837B1E"/>
    <w:rsid w:val="00847DA0"/>
    <w:rsid w:val="00864E7D"/>
    <w:rsid w:val="00877A5B"/>
    <w:rsid w:val="00886FF4"/>
    <w:rsid w:val="008A7B6E"/>
    <w:rsid w:val="008B41AC"/>
    <w:rsid w:val="008C60D6"/>
    <w:rsid w:val="008E0506"/>
    <w:rsid w:val="008E0E9E"/>
    <w:rsid w:val="0090596D"/>
    <w:rsid w:val="00907FD8"/>
    <w:rsid w:val="009172BC"/>
    <w:rsid w:val="0092321B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32101"/>
    <w:rsid w:val="00B41B5F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5FE4"/>
    <w:rsid w:val="00CB40EC"/>
    <w:rsid w:val="00CE1CD0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DD1AA0"/>
    <w:rsid w:val="00E1104B"/>
    <w:rsid w:val="00E1543E"/>
    <w:rsid w:val="00E1780E"/>
    <w:rsid w:val="00E2583B"/>
    <w:rsid w:val="00E27C4C"/>
    <w:rsid w:val="00E321B7"/>
    <w:rsid w:val="00E33FCB"/>
    <w:rsid w:val="00E551C5"/>
    <w:rsid w:val="00E91AE0"/>
    <w:rsid w:val="00EB1EE5"/>
    <w:rsid w:val="00EB6F08"/>
    <w:rsid w:val="00EC2BD7"/>
    <w:rsid w:val="00ED04B0"/>
    <w:rsid w:val="00EF35D6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94F6E"/>
    <w:rsid w:val="00F965AD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A630E232-A6E1-437D-A47A-F9E956D4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5156</Characters>
  <Application>Microsoft Office Word</Application>
  <DocSecurity>0</DocSecurity>
  <Lines>87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</cp:revision>
  <dcterms:created xsi:type="dcterms:W3CDTF">2025-07-25T15:41:00Z</dcterms:created>
  <dcterms:modified xsi:type="dcterms:W3CDTF">2025-08-08T07:38:00Z</dcterms:modified>
</cp:coreProperties>
</file>