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6F4EB" w14:textId="4C6D44D0" w:rsidR="00271B2E" w:rsidRPr="00903D58" w:rsidRDefault="00271B2E" w:rsidP="00903D5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1.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Polinukleotidų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kasetė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tikslinio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geno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raiškai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reguliuoti,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apimanti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ribojungiklį</w:t>
      </w:r>
      <w:proofErr w:type="spellEnd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kuris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apima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Tw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(„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twister</w:t>
      </w:r>
      <w:proofErr w:type="spellEnd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“)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ribozimą</w:t>
      </w:r>
      <w:proofErr w:type="spellEnd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kamienu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sujungtą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su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aptameru</w:t>
      </w:r>
      <w:proofErr w:type="spellEnd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kur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Tw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ribozimą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su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aptameru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jungiantis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kamienas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prisijungia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prie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ribozimo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Tw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ribozimo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P3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kamieno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padėtyje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ir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kur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tikslinis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genas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yra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sujungtas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su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Tw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ribozimo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P1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kamienu,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kur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polinukleotidų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kasetė,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ją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įterpus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tikslinį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geną,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slopina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tikslinio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geno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raišką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esant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aptamero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ligandui.</w:t>
      </w:r>
    </w:p>
    <w:p w14:paraId="4F9EBBB9" w14:textId="5A1C89AF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1AE8363F" w14:textId="3CC94375" w:rsidR="00271B2E" w:rsidRPr="00903D58" w:rsidRDefault="00271B2E" w:rsidP="00903D5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2.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Polinukleotidų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kasetė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pagal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1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punktą,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kur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aptameras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suriša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mažos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molekulės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ligandą.</w:t>
      </w:r>
    </w:p>
    <w:p w14:paraId="179482CC" w14:textId="13DAD917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376A96BD" w14:textId="402A4613" w:rsidR="00271B2E" w:rsidRPr="00903D58" w:rsidRDefault="00271B2E" w:rsidP="00903D5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3.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Polinukleotidų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kasetė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pagal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1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punktą,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kur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Tw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ribozimas</w:t>
      </w:r>
      <w:proofErr w:type="spellEnd"/>
    </w:p>
    <w:p w14:paraId="0F25A735" w14:textId="3E6C0975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(a)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yra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iš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i/>
          <w:color w:val="000000"/>
          <w:kern w:val="0"/>
          <w:sz w:val="20"/>
        </w:rPr>
        <w:t>Nasonia</w:t>
      </w:r>
      <w:proofErr w:type="spellEnd"/>
      <w:r w:rsidR="009E29B9" w:rsidRPr="00903D58">
        <w:rPr>
          <w:rFonts w:ascii="Helvetica" w:hAnsi="Helvetica" w:cs="Helvetica"/>
          <w:bCs/>
          <w:i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i/>
          <w:color w:val="000000"/>
          <w:kern w:val="0"/>
          <w:sz w:val="20"/>
        </w:rPr>
        <w:t>vitripennis</w:t>
      </w:r>
      <w:proofErr w:type="spellEnd"/>
      <w:r w:rsidRPr="00903D58">
        <w:rPr>
          <w:rFonts w:ascii="Helvetica" w:hAnsi="Helvetica" w:cs="Helvetica"/>
          <w:bCs/>
          <w:i/>
          <w:color w:val="000000"/>
          <w:kern w:val="0"/>
          <w:sz w:val="20"/>
        </w:rPr>
        <w:t>;</w:t>
      </w:r>
    </w:p>
    <w:p w14:paraId="328C47DD" w14:textId="17A2A31D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(b)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apima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SEQ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ID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Nr.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38;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arba</w:t>
      </w:r>
    </w:p>
    <w:p w14:paraId="4AADB82F" w14:textId="7A9052FC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(c)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apima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SEQ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ID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Nr.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39.</w:t>
      </w:r>
    </w:p>
    <w:p w14:paraId="057FC72F" w14:textId="4DC70B04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179F8516" w14:textId="7C572C4D" w:rsidR="00271B2E" w:rsidRPr="00903D58" w:rsidRDefault="00271B2E" w:rsidP="00903D5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4.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Polinukleotidų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kasetė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pagal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bet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kurį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iš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1–3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punktų,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apimanti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seką,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kuri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pailgina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Tw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ribozimo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P1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kamieną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1–3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bazių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poromis.</w:t>
      </w:r>
    </w:p>
    <w:p w14:paraId="1208FCF7" w14:textId="67FE731D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7DDD4D9E" w14:textId="58A39BBC" w:rsidR="00271B2E" w:rsidRPr="00903D58" w:rsidRDefault="00271B2E" w:rsidP="00903D5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5.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Polinukleotidų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kasetė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pagal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bet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kurį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iš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1–4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punktų,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kur</w:t>
      </w:r>
    </w:p>
    <w:p w14:paraId="2DF7A7F3" w14:textId="3F5A73C2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(a)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Tw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ribozimo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P1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kamienas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yra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4–7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bazių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porų;</w:t>
      </w:r>
    </w:p>
    <w:p w14:paraId="10F2F15E" w14:textId="0B75A91E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(b)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kamienas,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jungiantis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ribozimą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su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aptameru</w:t>
      </w:r>
      <w:proofErr w:type="spellEnd"/>
      <w:r w:rsidRPr="00903D58">
        <w:rPr>
          <w:rFonts w:ascii="Helvetica" w:hAnsi="Helvetica" w:cs="Helvetica"/>
          <w:bCs/>
          <w:color w:val="000000"/>
          <w:kern w:val="0"/>
          <w:sz w:val="20"/>
        </w:rPr>
        <w:t>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apima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seką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iš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ribozimo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P3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kamieno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ir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(arba)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seką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iš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aptamero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P1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kamieno;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ir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(arba)</w:t>
      </w:r>
    </w:p>
    <w:p w14:paraId="53225FB1" w14:textId="24A23EEE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(c)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kamienas,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jungiantis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ribozimą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su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aptameru</w:t>
      </w:r>
      <w:proofErr w:type="spellEnd"/>
      <w:r w:rsidRPr="00903D58">
        <w:rPr>
          <w:rFonts w:ascii="Helvetica" w:hAnsi="Helvetica" w:cs="Helvetica"/>
          <w:bCs/>
          <w:color w:val="000000"/>
          <w:kern w:val="0"/>
          <w:sz w:val="20"/>
        </w:rPr>
        <w:t>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yra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3–7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bazių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porų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ilgio.</w:t>
      </w:r>
    </w:p>
    <w:p w14:paraId="5E8BE27E" w14:textId="77777777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4F6E67EA" w14:textId="2955FCCF" w:rsidR="00271B2E" w:rsidRPr="00903D58" w:rsidRDefault="00271B2E" w:rsidP="00903D5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6.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Polinukleotidų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kasetė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tikslinio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geno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raiškai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reguliuoti,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apimanti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ribojungiklį</w:t>
      </w:r>
      <w:proofErr w:type="spellEnd"/>
      <w:r w:rsidRPr="00903D58">
        <w:rPr>
          <w:rFonts w:ascii="Helvetica" w:hAnsi="Helvetica" w:cs="Helvetica"/>
          <w:bCs/>
          <w:color w:val="000000"/>
          <w:kern w:val="0"/>
          <w:sz w:val="20"/>
        </w:rPr>
        <w:t>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kuris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apima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su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aptameru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sujungtą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Tw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ribozimą</w:t>
      </w:r>
      <w:proofErr w:type="spellEnd"/>
      <w:r w:rsidRPr="00903D58">
        <w:rPr>
          <w:rFonts w:ascii="Helvetica" w:hAnsi="Helvetica" w:cs="Helvetica"/>
          <w:bCs/>
          <w:color w:val="000000"/>
          <w:kern w:val="0"/>
          <w:sz w:val="20"/>
        </w:rPr>
        <w:t>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kur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Tw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ribozimo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P1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kamienas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ir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aptamero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P1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kamienas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apima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alternatyviai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pasidalijamą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kamieno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atšaką,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kur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aptameras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yra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sujungtas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su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Tw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ribozimo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P1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kamieno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3'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arba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5'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galu,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kur,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kai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aptameras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yra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sujungtas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su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Tw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ribozimo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P1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kamieno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3'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galu,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Tw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ribozimo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P1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kamieno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3'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atšakos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dalis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yra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aptamero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P1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kamieno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5'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atšakos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alternatyvi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dalis,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ir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kur,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kai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aptameras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yra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sujungtas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su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Tw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ribozimo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P1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kamieno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5'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galu,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Tw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ribozimo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P1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kamieno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5'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atšakos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dalis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yra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aptamero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P1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kamieno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3'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atšakos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alternatyvi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dalis,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kur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polinukleotidų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kasetė,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įterpta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tikslinį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geną,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didina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tikslinio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geno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raišką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esant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aptamero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ligandui.</w:t>
      </w:r>
    </w:p>
    <w:p w14:paraId="5666BD45" w14:textId="2793177F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54ABADBB" w14:textId="1929C65A" w:rsidR="00271B2E" w:rsidRPr="00903D58" w:rsidRDefault="00271B2E" w:rsidP="00903D5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7.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Polinukleotidų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kasetė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pagal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6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punktą,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kur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aptameras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suriša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mažos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molekulės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ligandą.</w:t>
      </w:r>
    </w:p>
    <w:p w14:paraId="3E77D543" w14:textId="50F9358F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163D32F9" w14:textId="7BB5F5EA" w:rsidR="00271B2E" w:rsidRPr="00903D58" w:rsidRDefault="00271B2E" w:rsidP="00903D5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8.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Polinukleotidų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kasetė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pagal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6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arba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7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punktą,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kur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Tw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ribozimas</w:t>
      </w:r>
      <w:proofErr w:type="spellEnd"/>
    </w:p>
    <w:p w14:paraId="44D946CF" w14:textId="3F9D60BE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(a)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yra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iš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i/>
          <w:color w:val="000000"/>
          <w:kern w:val="0"/>
          <w:sz w:val="20"/>
        </w:rPr>
        <w:t>Nasonia</w:t>
      </w:r>
      <w:proofErr w:type="spellEnd"/>
      <w:r w:rsidR="009E29B9" w:rsidRPr="00903D58">
        <w:rPr>
          <w:rFonts w:ascii="Helvetica" w:hAnsi="Helvetica" w:cs="Helvetica"/>
          <w:bCs/>
          <w:i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i/>
          <w:color w:val="000000"/>
          <w:kern w:val="0"/>
          <w:sz w:val="20"/>
        </w:rPr>
        <w:t>vitripennis</w:t>
      </w:r>
      <w:proofErr w:type="spellEnd"/>
      <w:r w:rsidRPr="00903D58">
        <w:rPr>
          <w:rFonts w:ascii="Helvetica" w:hAnsi="Helvetica" w:cs="Helvetica"/>
          <w:bCs/>
          <w:i/>
          <w:color w:val="000000"/>
          <w:kern w:val="0"/>
          <w:sz w:val="20"/>
        </w:rPr>
        <w:t>;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</w:p>
    <w:p w14:paraId="5E7E508F" w14:textId="1B67B3C8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(b)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apima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SEQ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ID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Nr.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38;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arba</w:t>
      </w:r>
    </w:p>
    <w:p w14:paraId="2EE5643A" w14:textId="44208C03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(c)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apima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SEQ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ID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Nr.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39.</w:t>
      </w:r>
    </w:p>
    <w:p w14:paraId="3142DC96" w14:textId="0388814D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584DA255" w14:textId="34F6CE38" w:rsidR="00271B2E" w:rsidRPr="00903D58" w:rsidRDefault="00271B2E" w:rsidP="00903D5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9.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Polinukleotidų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kasetė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pagal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bet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kurį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iš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6–8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punktų,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kur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Tw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ribozimo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P1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kamieno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atšakos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dalis,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kuri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yra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aptamero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P1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kamieno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alternatyvi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šaka,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yra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5–8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nukleotidų.</w:t>
      </w:r>
    </w:p>
    <w:p w14:paraId="6D154653" w14:textId="26D50BFD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6437C434" w14:textId="60143CCB" w:rsidR="00271B2E" w:rsidRPr="00903D58" w:rsidRDefault="00271B2E" w:rsidP="00903D5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10.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Polinukleotidų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kasetė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pagal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bet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kurį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iš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6–9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punktų,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kur</w:t>
      </w:r>
    </w:p>
    <w:p w14:paraId="4A6EE804" w14:textId="72E79A73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(a)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Tw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ribozimo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P1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kamienas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yra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4–9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bazių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porų;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arba</w:t>
      </w:r>
    </w:p>
    <w:p w14:paraId="1BC7B53A" w14:textId="0F03EA64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(b)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aptamero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P1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kamienas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yra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5–8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bazių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porų.</w:t>
      </w:r>
    </w:p>
    <w:p w14:paraId="57802864" w14:textId="5639B868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6A9A789D" w14:textId="434529E1" w:rsidR="00271B2E" w:rsidRPr="00903D58" w:rsidRDefault="00271B2E" w:rsidP="00903D5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11.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Tikslinio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geno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raiškos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moduliavimo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būdas,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apimantis</w:t>
      </w:r>
    </w:p>
    <w:p w14:paraId="43121BA4" w14:textId="52A5F755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lastRenderedPageBreak/>
        <w:t>(a)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polinukleotidų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kasetės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pagal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bet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kurį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iš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1–5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punktų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įterpimą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tikslinį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geną;</w:t>
      </w:r>
    </w:p>
    <w:p w14:paraId="28BB3F0B" w14:textId="160E3199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(b)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tikslinio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geno,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apimančio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polinukleotidų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kasetę,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įvedimą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ląstelę;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ir</w:t>
      </w:r>
    </w:p>
    <w:p w14:paraId="326E4205" w14:textId="44E71FEB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(c)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ląstelės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veikimą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mažos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molekulės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ligandu,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kuris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specifiškai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suriša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tokį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aptamero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kiekį,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kuris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gali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sumažinti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tikslinio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geno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raišką;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arba</w:t>
      </w:r>
    </w:p>
    <w:p w14:paraId="4AE7760F" w14:textId="7B5B9C5E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(a')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polinukleotidų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kasetės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pagal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bet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kurį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iš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6–10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punktų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įterpimą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tikslinį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geną;</w:t>
      </w:r>
    </w:p>
    <w:p w14:paraId="2CA8F8CA" w14:textId="44278AD4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(b')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tikslinio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geno,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apimančio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polinukleotidų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kasetę,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įvedimą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ląstelę;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ir</w:t>
      </w:r>
    </w:p>
    <w:p w14:paraId="695D20F7" w14:textId="36C12355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(c')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ląstelės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veikimą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mažos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molekulės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ligandu,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kuris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specifiškai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suriša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tokį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aptamero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kiekį,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kuris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gali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padidinti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tikslinio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geno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raišką</w:t>
      </w:r>
    </w:p>
    <w:p w14:paraId="432C35AE" w14:textId="3626E87F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kur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minėtasis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būdas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nėra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terapinis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žmogaus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arba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gyvūno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organizmo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gydymo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būdas.</w:t>
      </w:r>
    </w:p>
    <w:p w14:paraId="34C69DCA" w14:textId="7F646344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42A0241A" w14:textId="1DA5C8A3" w:rsidR="00271B2E" w:rsidRPr="00903D58" w:rsidRDefault="00271B2E" w:rsidP="00903D5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12.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Polinukleotidas</w:t>
      </w:r>
      <w:proofErr w:type="spellEnd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skirtas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naudoti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taikant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tikslinio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geno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raiškos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moduliavimo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terapijos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būdą,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apimantį:</w:t>
      </w:r>
    </w:p>
    <w:p w14:paraId="1495CB7F" w14:textId="4BC6C012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(a)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polinukleotidų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kasetės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pagal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bet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kurį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iš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1–5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punktų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įterpimą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tikslinį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geną;</w:t>
      </w:r>
    </w:p>
    <w:p w14:paraId="51AC76A4" w14:textId="6C60E297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(b)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tikslinio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geno,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apimančio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polinukleotidų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kasetę,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įvedimą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ląstelę;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ir</w:t>
      </w:r>
    </w:p>
    <w:p w14:paraId="6050518F" w14:textId="1B5BDE6B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(c)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ląstelės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veikimą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mažos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molekulės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ligandu,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kuris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specifiškai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suriša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tokį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aptamero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kiekį,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kuris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gali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sumažinti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tikslinio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geno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raišką</w:t>
      </w:r>
    </w:p>
    <w:p w14:paraId="0455CEF1" w14:textId="4614540C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(a')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polinukleotidų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kasetės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pagal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bet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kurį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iš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6–10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punktų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įterpimą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tikslinį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geną;</w:t>
      </w:r>
    </w:p>
    <w:p w14:paraId="6AF0ADEB" w14:textId="2A065CE6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(b')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tikslinio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geno,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apimančio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polinukleotidų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kasetę,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įvedimą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ląstelę;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ir</w:t>
      </w:r>
    </w:p>
    <w:p w14:paraId="2E4CFD51" w14:textId="60F95D04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(c')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ląstelės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veikimą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mažos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molekulės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ligandu,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kuris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specifiškai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suriša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tokį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aptamero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kiekį,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kuris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gali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padidinti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tikslinio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geno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raišką.</w:t>
      </w:r>
    </w:p>
    <w:p w14:paraId="5A9EEA76" w14:textId="494120B6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1D958923" w14:textId="5A8C344F" w:rsidR="00271B2E" w:rsidRPr="00903D58" w:rsidRDefault="00271B2E" w:rsidP="00903D5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13.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Būdas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pagal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11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punktą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arba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polinukleotidų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kasetė,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skirta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naudoti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pagal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12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punktą,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kur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polinukleotidų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kasetė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yra</w:t>
      </w:r>
    </w:p>
    <w:p w14:paraId="0CBAB625" w14:textId="71C0432E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(a)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įterpta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tikslinio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geno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5'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sritį,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kurios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transliacija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neįvyko;</w:t>
      </w:r>
    </w:p>
    <w:p w14:paraId="71EA6648" w14:textId="7859E73E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(a)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įterpta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tikslinio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geno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3'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sritį,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kurios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transliacija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neįvyko;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arba</w:t>
      </w:r>
    </w:p>
    <w:p w14:paraId="4862C4E1" w14:textId="264D702F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(c)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įterpta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toliau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nuo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transliacijos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pradžios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kodono</w:t>
      </w:r>
      <w:proofErr w:type="spellEnd"/>
      <w:r w:rsidRPr="00903D58">
        <w:rPr>
          <w:rFonts w:ascii="Helvetica" w:hAnsi="Helvetica" w:cs="Helvetica"/>
          <w:bCs/>
          <w:color w:val="000000"/>
          <w:kern w:val="0"/>
          <w:sz w:val="20"/>
        </w:rPr>
        <w:t>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kur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pasirinktinai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polinukleotidų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kasetė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apima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2A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peptidų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seką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tarp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</w:rPr>
        <w:t>ribojungiklio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3'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galo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ir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tikslinį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geną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koduojančios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</w:rPr>
        <w:t>sekos.</w:t>
      </w:r>
    </w:p>
    <w:p w14:paraId="1027B4CC" w14:textId="6290CD71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0D74C35E" w14:textId="43D3AB09" w:rsidR="00271B2E" w:rsidRPr="00903D58" w:rsidRDefault="00271B2E" w:rsidP="00903D5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14.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Būdas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pagal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11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arba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13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punktą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arba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polinukleotidų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kasetė,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skirta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naudoti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pagal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12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arba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13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punktą,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kur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dvi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ar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daugiau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polinukleotidų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kasečių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yra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įterpiamos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tikslinį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geną,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pasirinktinai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kur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dvi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ar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daugiau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polinukleotidų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kasečių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apima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(a)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skirtingus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aptamerus</w:t>
      </w:r>
      <w:proofErr w:type="spellEnd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kurie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specifiškai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jungiasi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prie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skirtingų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mažų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molekulių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ligandų;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arba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(b)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tą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patį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aptamerą</w:t>
      </w:r>
      <w:proofErr w:type="spellEnd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.</w:t>
      </w:r>
    </w:p>
    <w:p w14:paraId="5E4FAD68" w14:textId="68265465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2E06BB0F" w14:textId="1DC4BFA6" w:rsidR="00271B2E" w:rsidRPr="00903D58" w:rsidRDefault="00271B2E" w:rsidP="00903D5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15.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Būdas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pagal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bet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kurį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iš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11,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13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arba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14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punktų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arba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polinukleotidų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kasetė,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skirta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naudoti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pagal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bet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kurį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iš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12–14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punktų,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kur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tikslinis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genas,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apimantis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polinukleotidų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kasetę,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yra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įterptas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tikslinio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geno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raiškos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vektorių.</w:t>
      </w:r>
    </w:p>
    <w:p w14:paraId="31BC4A92" w14:textId="2180998F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4BB366CC" w14:textId="3A183476" w:rsidR="00271B2E" w:rsidRPr="00903D58" w:rsidRDefault="00271B2E" w:rsidP="00903D5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16.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Vektorius,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apimantis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tikslinį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geną,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kuriame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yra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polinukleotidų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kasetė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pagal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bet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kurį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iš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1–10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punktų.</w:t>
      </w:r>
    </w:p>
    <w:p w14:paraId="1F858A13" w14:textId="5D8FC7E2" w:rsidR="00271B2E" w:rsidRPr="00903D58" w:rsidRDefault="00271B2E" w:rsidP="00903D58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610EB5DF" w14:textId="21EC333B" w:rsidR="00271B2E" w:rsidRPr="00903D58" w:rsidRDefault="00271B2E" w:rsidP="00903D58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903D58">
        <w:rPr>
          <w:rFonts w:ascii="Helvetica" w:hAnsi="Helvetica" w:cs="Helvetica"/>
          <w:bCs/>
          <w:color w:val="000000"/>
          <w:kern w:val="0"/>
          <w:sz w:val="20"/>
        </w:rPr>
        <w:t>17.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Būdas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arba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polinukleotidų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kasetė,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skirta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naudoti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pagal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15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punktą,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arba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vektorius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pagal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16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punktą,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kur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vektorius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yra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virusinis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vektorius,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pasirinktinai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kur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virusinis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vektorius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yra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parinktas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iš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grupės,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susidedančios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iš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adenovirusinio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vektoriaus,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su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adeno</w:t>
      </w:r>
      <w:proofErr w:type="spellEnd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-susijusio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viruso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vektoriaus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ir</w:t>
      </w:r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lentiviralinio</w:t>
      </w:r>
      <w:proofErr w:type="spellEnd"/>
      <w:r w:rsidR="009E29B9"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903D58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vektoriaus.</w:t>
      </w:r>
    </w:p>
    <w:sectPr w:rsidR="00271B2E" w:rsidRPr="00903D58" w:rsidSect="00903D58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F7526" w14:textId="77777777" w:rsidR="00705409" w:rsidRDefault="00705409" w:rsidP="00201A6F">
      <w:pPr>
        <w:spacing w:after="0" w:line="240" w:lineRule="auto"/>
      </w:pPr>
      <w:r>
        <w:separator/>
      </w:r>
    </w:p>
  </w:endnote>
  <w:endnote w:type="continuationSeparator" w:id="0">
    <w:p w14:paraId="324808B9" w14:textId="77777777" w:rsidR="00705409" w:rsidRDefault="00705409" w:rsidP="0020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14798" w14:textId="77777777" w:rsidR="00705409" w:rsidRDefault="00705409" w:rsidP="00201A6F">
      <w:pPr>
        <w:spacing w:after="0" w:line="240" w:lineRule="auto"/>
      </w:pPr>
      <w:r>
        <w:separator/>
      </w:r>
    </w:p>
  </w:footnote>
  <w:footnote w:type="continuationSeparator" w:id="0">
    <w:p w14:paraId="0689F3FB" w14:textId="77777777" w:rsidR="00705409" w:rsidRDefault="00705409" w:rsidP="00201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065A0"/>
    <w:multiLevelType w:val="multilevel"/>
    <w:tmpl w:val="CB5C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A537E7"/>
    <w:multiLevelType w:val="multilevel"/>
    <w:tmpl w:val="CF0C9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8604E6"/>
    <w:multiLevelType w:val="multilevel"/>
    <w:tmpl w:val="3E74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700B7A"/>
    <w:multiLevelType w:val="multilevel"/>
    <w:tmpl w:val="F08A9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844344">
    <w:abstractNumId w:val="0"/>
  </w:num>
  <w:num w:numId="2" w16cid:durableId="1131704556">
    <w:abstractNumId w:val="2"/>
  </w:num>
  <w:num w:numId="3" w16cid:durableId="1860242544">
    <w:abstractNumId w:val="1"/>
  </w:num>
  <w:num w:numId="4" w16cid:durableId="1670912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2E"/>
    <w:rsid w:val="0011601B"/>
    <w:rsid w:val="001C289D"/>
    <w:rsid w:val="00201A6F"/>
    <w:rsid w:val="00271B2E"/>
    <w:rsid w:val="00325D73"/>
    <w:rsid w:val="00516794"/>
    <w:rsid w:val="00705409"/>
    <w:rsid w:val="007A6C73"/>
    <w:rsid w:val="007E74E1"/>
    <w:rsid w:val="0080075C"/>
    <w:rsid w:val="00903D58"/>
    <w:rsid w:val="009339F0"/>
    <w:rsid w:val="009761C9"/>
    <w:rsid w:val="009E29B9"/>
    <w:rsid w:val="00A746DE"/>
    <w:rsid w:val="00A907FF"/>
    <w:rsid w:val="00CE4C17"/>
    <w:rsid w:val="00D85A9B"/>
    <w:rsid w:val="00E51C64"/>
    <w:rsid w:val="00EE21CD"/>
    <w:rsid w:val="00EF311F"/>
    <w:rsid w:val="00F9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95B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46D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ld">
    <w:name w:val="bold"/>
    <w:basedOn w:val="Numatytasispastraiposriftas"/>
    <w:rsid w:val="00271B2E"/>
  </w:style>
  <w:style w:type="paragraph" w:styleId="prastasiniatinklio">
    <w:name w:val="Normal (Web)"/>
    <w:basedOn w:val="prastasis"/>
    <w:uiPriority w:val="99"/>
    <w:semiHidden/>
    <w:unhideWhenUsed/>
    <w:rsid w:val="0027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kiptranslate">
    <w:name w:val="skiptranslate"/>
    <w:basedOn w:val="Numatytasispastraiposriftas"/>
    <w:rsid w:val="00271B2E"/>
  </w:style>
  <w:style w:type="paragraph" w:customStyle="1" w:styleId="dec">
    <w:name w:val="dec"/>
    <w:basedOn w:val="prastasis"/>
    <w:rsid w:val="0027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taisymai">
    <w:name w:val="Revision"/>
    <w:hidden/>
    <w:uiPriority w:val="99"/>
    <w:semiHidden/>
    <w:rsid w:val="0051679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201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1A6F"/>
  </w:style>
  <w:style w:type="paragraph" w:styleId="Porat">
    <w:name w:val="footer"/>
    <w:basedOn w:val="prastasis"/>
    <w:link w:val="PoratDiagrama"/>
    <w:uiPriority w:val="99"/>
    <w:unhideWhenUsed/>
    <w:rsid w:val="00201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01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5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0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1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548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2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2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4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4485</Characters>
  <Application>Microsoft Office Word</Application>
  <DocSecurity>0</DocSecurity>
  <Lines>89</Lines>
  <Paragraphs>53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2023-08-23T03:08:00Z</dcterms:created>
  <dcterms:modified xsi:type="dcterms:W3CDTF">2023-08-28T06:11:00Z</dcterms:modified>
</cp:coreProperties>
</file>