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6A6F" w14:textId="5A364BA7" w:rsidR="00F97918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Antikūnas,</w:t>
      </w:r>
      <w:r w:rsidR="00293C1F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gebantis </w:t>
      </w:r>
      <w:bookmarkStart w:id="0" w:name="_Hlk92824423"/>
      <w:r w:rsidR="00293C1F" w:rsidRPr="007A477C">
        <w:rPr>
          <w:rFonts w:ascii="Helvetica" w:eastAsia="Times New Roman" w:hAnsi="Helvetica" w:cs="Arial"/>
          <w:sz w:val="20"/>
          <w:szCs w:val="24"/>
          <w:lang w:eastAsia="lt-LT"/>
        </w:rPr>
        <w:t>susirišti su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0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CLD18A2 ir tarpininkauti ląstel</w:t>
      </w:r>
      <w:r w:rsidR="00293C1F" w:rsidRPr="007A477C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293C1F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vykdančių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CLD18A2</w:t>
      </w:r>
      <w:r w:rsidR="00293C1F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raišką</w:t>
      </w:r>
      <w:r w:rsidR="00224FEB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293C1F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sunaikinime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kur minėtas antikūnas apima sunkiosios grandinės kintamą domeną (VH) ir lengvosios grandinės kintamą domeną (VL), apiman</w:t>
      </w:r>
      <w:r w:rsidR="002A00B4" w:rsidRPr="007A477C">
        <w:rPr>
          <w:rFonts w:ascii="Helvetica" w:eastAsia="Times New Roman" w:hAnsi="Helvetica" w:cs="Arial"/>
          <w:sz w:val="20"/>
          <w:szCs w:val="24"/>
          <w:lang w:eastAsia="lt-LT"/>
        </w:rPr>
        <w:t>čius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komplementarumą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221D5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lemiančių </w:t>
      </w:r>
      <w:r w:rsidR="00DB58C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sričių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CDR1, CDR2 ir CDR3</w:t>
      </w:r>
      <w:r w:rsidR="009A192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rinkinį, parinktą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iš šių (i)–(v) rinkinių:</w:t>
      </w:r>
    </w:p>
    <w:p w14:paraId="0D86213C" w14:textId="366F6048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(i) VH: CDR1: SEQ ID Nr. 115 45-52 padėtys, CDR2: SEQ ID Nr. 115 70-77 padėtys, CDR3: SEQ ID Nr. 115 116-125 padėtys, VL: CDR1: SEQ ID Nr.</w:t>
      </w:r>
      <w:r w:rsidR="009A192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122 </w:t>
      </w:r>
      <w:r w:rsidR="009A1928" w:rsidRPr="007A477C">
        <w:rPr>
          <w:rFonts w:ascii="Helvetica" w:eastAsia="Times New Roman" w:hAnsi="Helvetica" w:cs="Arial"/>
          <w:sz w:val="20"/>
          <w:szCs w:val="24"/>
          <w:lang w:eastAsia="lt-LT"/>
        </w:rPr>
        <w:t>49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-53</w:t>
      </w:r>
      <w:r w:rsidR="009A192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padėtys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CDR2: SEQ ID Nr. 122 71-73 padėtys, CDR3: SEQ ID Nr. 122 110-118 padėtys,</w:t>
      </w:r>
    </w:p>
    <w:p w14:paraId="6DB5A67A" w14:textId="69CD8D95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(ii) VH: CDR1: SEQ ID Nr. 116 45-52 padėtys, CDR2: SEQ ID Nr. 116 70-77 padėtys, CDR3: SEQ ID Nr. 116 116-126 padėtys, VL: CDR1: SEQ ID Nr. 121 </w:t>
      </w:r>
      <w:r w:rsidR="009A1928" w:rsidRPr="007A477C">
        <w:rPr>
          <w:rFonts w:ascii="Helvetica" w:eastAsia="Times New Roman" w:hAnsi="Helvetica" w:cs="Arial"/>
          <w:sz w:val="20"/>
          <w:szCs w:val="24"/>
          <w:lang w:eastAsia="lt-LT"/>
        </w:rPr>
        <w:t>47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-58</w:t>
      </w:r>
      <w:r w:rsidR="009A192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padėtys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CDR2: SEQ ID Nr. 121 76-78 padėtys, CDR3: SEQ ID Nr. 121 115-123 padėtys,</w:t>
      </w:r>
    </w:p>
    <w:p w14:paraId="6CC0928D" w14:textId="4A69463C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(iii) VH: CDR1: SEQ ID Nr. 117 45-52 padėtys, CDR2: SEQ ID Nr.</w:t>
      </w:r>
      <w:r w:rsidR="002C6CD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117 70-77 padėtys, CDR3: SEQ ID Nr.</w:t>
      </w:r>
      <w:r w:rsidR="002C6CD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117 116-124 padėtys, VL: CDR1: SEQ ID Nr. 123</w:t>
      </w:r>
      <w:r w:rsidR="002C6CD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47-52 padėtys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CDR2: SEQ ID Nr. 123 70-72 padėtys, CDR3: SEQ ID Nr. 123 109-117 padėtys,</w:t>
      </w:r>
    </w:p>
    <w:p w14:paraId="32C30B5B" w14:textId="150EBF8F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(iv) VH: CDR1: SEQ ID Nr. 119 44-51 padėtys, CDR2: SEQ ID Nr. 119 69-76 padėtys, CDR3: SEQ ID Nr. 119 115-125 padėtys, VL: CDR1 SEQ ID Nr. 126 </w:t>
      </w:r>
      <w:r w:rsidR="002C6CD8" w:rsidRPr="007A477C">
        <w:rPr>
          <w:rFonts w:ascii="Helvetica" w:eastAsia="Times New Roman" w:hAnsi="Helvetica" w:cs="Arial"/>
          <w:sz w:val="20"/>
          <w:szCs w:val="24"/>
          <w:lang w:eastAsia="lt-LT"/>
        </w:rPr>
        <w:t>47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-58</w:t>
      </w:r>
      <w:r w:rsidR="002C6CD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padėtys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CDR2: SEQ ID Nr.</w:t>
      </w:r>
      <w:r w:rsidR="002C6CD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126 76-78 padėtys, CDR3: SEQ ID Nr. 126 115-122 padėtys ir</w:t>
      </w:r>
    </w:p>
    <w:p w14:paraId="7F977DB1" w14:textId="32B83C8A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(v) VH: CDR1: SEQ ID Nr. 118 45-52 padėtys, CDR2: SEQ ID Nr. 118 70-77 padėtys, CDR3: SEQ ID Nr. 118 116-126 padėtys, VL: CDR1: SEQ ID Nr. 125 </w:t>
      </w:r>
      <w:r w:rsidR="002C6CD8" w:rsidRPr="007A477C">
        <w:rPr>
          <w:rFonts w:ascii="Helvetica" w:eastAsia="Times New Roman" w:hAnsi="Helvetica" w:cs="Arial"/>
          <w:sz w:val="20"/>
          <w:szCs w:val="24"/>
          <w:lang w:eastAsia="lt-LT"/>
        </w:rPr>
        <w:t>47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-58</w:t>
      </w:r>
      <w:r w:rsidR="002C6CD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padėtys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CDR2: SEQ ID Nr. 125 76-78 padėtys, CDR3: SEQ ID Nr. 125 115-123 padėtys,</w:t>
      </w:r>
    </w:p>
    <w:p w14:paraId="78ABC02B" w14:textId="299E1230" w:rsidR="00361C49" w:rsidRPr="007A477C" w:rsidRDefault="00361C49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kur antikūno VH ir VL domenų raiška vykdoma vienoje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polipeptidinėje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grandinėje.</w:t>
      </w:r>
    </w:p>
    <w:p w14:paraId="71BDF51F" w14:textId="48440394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C91CD3F" w14:textId="6FC070C5" w:rsidR="00855B63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1 punktą, kuris </w:t>
      </w:r>
      <w:bookmarkStart w:id="1" w:name="_Hlk92824299"/>
      <w:r w:rsidR="00855B63" w:rsidRPr="007A477C">
        <w:rPr>
          <w:rFonts w:ascii="Helvetica" w:eastAsia="Times New Roman" w:hAnsi="Helvetica" w:cs="Arial"/>
          <w:sz w:val="20"/>
          <w:szCs w:val="24"/>
          <w:lang w:eastAsia="lt-LT"/>
        </w:rPr>
        <w:t>rišasi su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1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CLD18A1 ir CLD18A2 arba </w:t>
      </w:r>
      <w:r w:rsidR="00855B63" w:rsidRPr="007A477C">
        <w:rPr>
          <w:rFonts w:ascii="Helvetica" w:eastAsia="Times New Roman" w:hAnsi="Helvetica" w:cs="Arial"/>
          <w:sz w:val="20"/>
          <w:szCs w:val="24"/>
          <w:lang w:eastAsia="lt-LT"/>
        </w:rPr>
        <w:t>rišasi su CLD18A2, bet ne su CLD18A1.</w:t>
      </w:r>
    </w:p>
    <w:p w14:paraId="1F718FFD" w14:textId="44B3218A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E6DAF03" w14:textId="77777777" w:rsidR="006E1FFB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Antikūnas pagal 1 arba 2 punktą, kuris g</w:t>
      </w:r>
      <w:r w:rsidR="00855B63" w:rsidRPr="007A477C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55B63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susirišti su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efektorin</w:t>
      </w:r>
      <w:r w:rsidR="00855B63" w:rsidRPr="007A477C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</w:t>
      </w:r>
      <w:r w:rsidR="00855B63" w:rsidRPr="007A477C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geriau</w:t>
      </w:r>
      <w:r w:rsidR="005515D7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T ląstel</w:t>
      </w:r>
      <w:r w:rsidR="005515D7" w:rsidRPr="007A477C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0A47C07C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93DE3FB" w14:textId="76A1A8A7" w:rsidR="00F97918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Antikūnas pagal bet kurį iš 1-3 punktų, kur minėtas antikūnas yra parinktas iš grupės, susidedančios iš IgG1, IgG2, geriau</w:t>
      </w:r>
      <w:r w:rsidR="005515D7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IgG2a ir IgG2b, IgG3, IgG4,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IgM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B86978" w:rsidRPr="007A477C">
        <w:rPr>
          <w:rFonts w:ascii="Helvetica" w:eastAsia="Times New Roman" w:hAnsi="Helvetica" w:cs="Arial"/>
          <w:sz w:val="20"/>
          <w:szCs w:val="24"/>
          <w:lang w:eastAsia="lt-LT"/>
        </w:rPr>
        <w:t>IgA1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, IgA2,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sekrecinio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IgA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IgD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IgE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</w:t>
      </w:r>
      <w:r w:rsidR="005515D7" w:rsidRPr="007A477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bispecifini</w:t>
      </w:r>
      <w:r w:rsidR="005515D7" w:rsidRPr="007A477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</w:t>
      </w:r>
      <w:r w:rsidR="005515D7" w:rsidRPr="007A477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proofErr w:type="spellStart"/>
      <w:r w:rsidR="00D53F6D" w:rsidRPr="007A477C">
        <w:rPr>
          <w:rFonts w:ascii="Helvetica" w:eastAsia="Times New Roman" w:hAnsi="Helvetica" w:cs="Arial"/>
          <w:sz w:val="20"/>
          <w:szCs w:val="24"/>
          <w:lang w:eastAsia="lt-LT"/>
        </w:rPr>
        <w:t>daugiaspecifinio</w:t>
      </w:r>
      <w:proofErr w:type="spellEnd"/>
      <w:r w:rsidR="00D53F6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antikūn</w:t>
      </w:r>
      <w:r w:rsidR="005515D7" w:rsidRPr="007A477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="007A477C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p w14:paraId="0026FE90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C05D8FE" w14:textId="3E876552" w:rsidR="008474A0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5. Antikūnas pagal 4 punktą, kuris yra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bispecifinis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arba </w:t>
      </w:r>
      <w:proofErr w:type="spellStart"/>
      <w:r w:rsidR="00D53F6D" w:rsidRPr="007A477C">
        <w:rPr>
          <w:rFonts w:ascii="Helvetica" w:eastAsia="Times New Roman" w:hAnsi="Helvetica" w:cs="Arial"/>
          <w:sz w:val="20"/>
          <w:szCs w:val="24"/>
          <w:lang w:eastAsia="lt-LT"/>
        </w:rPr>
        <w:t>daugiaspecifinis</w:t>
      </w:r>
      <w:proofErr w:type="spellEnd"/>
      <w:r w:rsidR="00D53F6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antikūnas, apimantis </w:t>
      </w:r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pirmąjį </w:t>
      </w:r>
      <w:bookmarkStart w:id="2" w:name="_Hlk92825603"/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>rišimosi specifiškumą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2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CLD18</w:t>
      </w:r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atžvilgiu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ir </w:t>
      </w:r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>antrąjį rišimosi specifiškumą</w:t>
      </w:r>
      <w:r w:rsidR="000F0726" w:rsidRPr="007A477C" w:rsidDel="000F0726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antr</w:t>
      </w:r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>ojo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tikslinio </w:t>
      </w:r>
      <w:proofErr w:type="spellStart"/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>epitopo</w:t>
      </w:r>
      <w:proofErr w:type="spellEnd"/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atžvilgiu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kuris</w:t>
      </w:r>
      <w:r w:rsidR="008474A0" w:rsidRPr="007A477C">
        <w:rPr>
          <w:rFonts w:ascii="Helvetica" w:eastAsia="Times New Roman" w:hAnsi="Helvetica" w:cs="Arial"/>
          <w:sz w:val="20"/>
          <w:szCs w:val="24"/>
          <w:lang w:eastAsia="lt-LT"/>
        </w:rPr>
        <w:t>, pageidautina,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yra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Fc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receptorius, </w:t>
      </w:r>
      <w:r w:rsidR="000F0726" w:rsidRPr="007A477C">
        <w:rPr>
          <w:rFonts w:ascii="Helvetica" w:eastAsia="Times New Roman" w:hAnsi="Helvetica" w:cs="Arial"/>
          <w:sz w:val="20"/>
          <w:szCs w:val="24"/>
          <w:lang w:eastAsia="lt-LT"/>
        </w:rPr>
        <w:t>labiau pageidautina</w:t>
      </w:r>
      <w:r w:rsidR="008474A0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žmogaus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Fc-gamaRI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(CD64) arba žmogaus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Fc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-alfa receptorius (CD89) arba T ląstelių </w:t>
      </w:r>
      <w:r w:rsidR="008474A0" w:rsidRPr="007A477C">
        <w:rPr>
          <w:rFonts w:ascii="Helvetica" w:eastAsia="Times New Roman" w:hAnsi="Helvetica" w:cs="Arial"/>
          <w:sz w:val="20"/>
          <w:szCs w:val="24"/>
          <w:lang w:eastAsia="lt-LT"/>
        </w:rPr>
        <w:t>receptorius, geriau, CD3.</w:t>
      </w:r>
    </w:p>
    <w:p w14:paraId="5967A824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1DBF59D" w14:textId="390D646C" w:rsidR="00C92AB2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Antikūnas pagal bet kurį iš 1-5 punktų, kur CLD18A2 aminorūgščių sek</w:t>
      </w:r>
      <w:r w:rsidR="00C92AB2" w:rsidRPr="007A477C">
        <w:rPr>
          <w:rFonts w:ascii="Helvetica" w:eastAsia="Times New Roman" w:hAnsi="Helvetica" w:cs="Arial"/>
          <w:sz w:val="20"/>
          <w:szCs w:val="24"/>
          <w:lang w:eastAsia="lt-LT"/>
        </w:rPr>
        <w:t>a yra tokia, kaip</w:t>
      </w:r>
      <w:r w:rsidR="00C92AB2" w:rsidRPr="007A477C">
        <w:rPr>
          <w:rFonts w:ascii="Helvetica" w:hAnsi="Helvetica"/>
          <w:sz w:val="20"/>
        </w:rPr>
        <w:t xml:space="preserve"> </w:t>
      </w:r>
      <w:r w:rsidR="00C92AB2" w:rsidRPr="007A477C">
        <w:rPr>
          <w:rFonts w:ascii="Helvetica" w:eastAsia="Times New Roman" w:hAnsi="Helvetica" w:cs="Arial"/>
          <w:sz w:val="20"/>
          <w:szCs w:val="24"/>
          <w:lang w:eastAsia="lt-LT"/>
        </w:rPr>
        <w:t>nurodyta SEQ ID Nr. 2.</w:t>
      </w:r>
    </w:p>
    <w:p w14:paraId="7747045A" w14:textId="51D24ACA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68B015F" w14:textId="17C6BA79" w:rsidR="00C92AB2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Antikūnas pagal bet kurį iš 2-6 punktų, kur CLD18A1</w:t>
      </w:r>
      <w:r w:rsidR="00C92AB2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seka yra tokia, kaip nurodyta SEQ ID Nr. 8.</w:t>
      </w:r>
    </w:p>
    <w:p w14:paraId="2DE84E6D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31CD375" w14:textId="0479DBBB" w:rsidR="00681EA4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1-7 punktų, kuris 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riš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asi su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nat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yvi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ais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CLD18A2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epitopais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esančiais gyvų ląstelių paviršiuje.</w:t>
      </w:r>
    </w:p>
    <w:p w14:paraId="159BAB22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A5F542D" w14:textId="1137566B" w:rsidR="00681EA4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9.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1-8 punktų, kuris apima sunkiosios grandinės kintamą sritį (VH), apimančią aminorūgščių seką, parinktą iš grupės, susidedančios iš SEQ ID 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Nr. 132, 133, 134, 135, 136 ir j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108E4290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FAD1795" w14:textId="53551FE1" w:rsidR="00681EA4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Antikūnas pagal bet kurį iš 1-9 punktų, kuris apima lengvosios grandinės kintamą sritį (VL), apimančią aminorūgščių seką, parinktą iš grupės, susidedančios iš SEQ ID</w:t>
      </w:r>
      <w:r w:rsidR="00681EA4" w:rsidRPr="007A477C">
        <w:rPr>
          <w:rFonts w:ascii="Helvetica" w:hAnsi="Helvetica"/>
          <w:sz w:val="20"/>
        </w:rPr>
        <w:t xml:space="preserve"> 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Nr. 138, 139, 140, 142, 143</w:t>
      </w:r>
      <w:r w:rsidR="00777D78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ir j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.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</w:p>
    <w:p w14:paraId="4C9F342D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72F25ED" w14:textId="59F1FA6A" w:rsidR="00F97918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1-10 punktų, kuris apima sunkiosios grandinės kintamos srities (VH) ir lengvosios grandinės kintamos srities (VL) derinį, parinktą iš šių (i)–(v) </w:t>
      </w:r>
      <w:r w:rsidR="00681EA4" w:rsidRPr="007A477C">
        <w:rPr>
          <w:rFonts w:ascii="Helvetica" w:eastAsia="Times New Roman" w:hAnsi="Helvetica" w:cs="Arial"/>
          <w:sz w:val="20"/>
          <w:szCs w:val="24"/>
          <w:lang w:eastAsia="lt-LT"/>
        </w:rPr>
        <w:t>variant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ų:</w:t>
      </w:r>
    </w:p>
    <w:p w14:paraId="36CE96BE" w14:textId="2ABC175A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(i) VH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3" w:name="_Hlk92826299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nčios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nurody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tą </w:t>
      </w:r>
      <w:bookmarkEnd w:id="3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132, arba jos fragmentą,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VL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apima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nčios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139 arba jos fragmentą,</w:t>
      </w:r>
    </w:p>
    <w:p w14:paraId="2E79BFDB" w14:textId="6DB2C260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(ii) VH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apimančios aminorūgščių seką, 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133, arba jos fragmentą,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VL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apimančios aminorūgščių seką, nurodytą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138 arba jos fragmentą,</w:t>
      </w:r>
    </w:p>
    <w:p w14:paraId="0FC1FD51" w14:textId="30B35BD4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(iii) VH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apimančios aminorūgščių seką, 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134, arba jos fragmentą,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VL</w:t>
      </w:r>
      <w:r w:rsidR="00777D78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apimančios aminorūgščių seką, 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SEQ ID Nr. 140 arba jos fragmentą,</w:t>
      </w:r>
    </w:p>
    <w:p w14:paraId="201FCE37" w14:textId="2673B540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(iv) VH</w:t>
      </w:r>
      <w:r w:rsidR="00777D78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apimančios aminorūgščių seką, nurodytą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136, arba jos fragmentą,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ir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VL</w:t>
      </w:r>
      <w:r w:rsidR="00777D78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apimančios aminorūgščių seką, nurodytą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143 arba jos fragmentą, ir</w:t>
      </w:r>
    </w:p>
    <w:p w14:paraId="7F36D9E3" w14:textId="6ACBA3D3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(v) VH</w:t>
      </w:r>
      <w:r w:rsidR="00777D78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apimančios aminorūgščių seką, 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135, arba jos fragmentą,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VL</w:t>
      </w:r>
      <w:r w:rsidR="00777D78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apimančios aminorūgščių seką, 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SEQ ID Nr. 142, arba jos fragmentą.</w:t>
      </w:r>
    </w:p>
    <w:p w14:paraId="11A89CEE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A0D49D7" w14:textId="0C98FE7A" w:rsidR="00F97918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12. Antikūnas pagal bet kurį iš 1-11 punktų, kuris apima</w:t>
      </w:r>
    </w:p>
    <w:p w14:paraId="2AD69AD8" w14:textId="56586B81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(i) sunki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grandin</w:t>
      </w:r>
      <w:r w:rsidR="005C6270" w:rsidRPr="007A477C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apiman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seką, parinktą iš grupės, susidedančios iš SEQ ID Nr.: 115, 116, 117, 118, 119 ir j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fragmento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DB4EA1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(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DB4EA1" w:rsidRPr="007A477C">
        <w:rPr>
          <w:rFonts w:ascii="Helvetica" w:eastAsia="Times New Roman" w:hAnsi="Helvetica" w:cs="Arial"/>
          <w:sz w:val="20"/>
          <w:szCs w:val="24"/>
          <w:lang w:eastAsia="lt-LT"/>
        </w:rPr>
        <w:t>)</w:t>
      </w:r>
    </w:p>
    <w:p w14:paraId="05FF0CDD" w14:textId="6633D9C5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(ii) lengvąją grandinę, apimančią aminorūgščių seką, parinktą iš grupės, susidedančios iš SEQ ID Nr.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: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121, 122, 123, 125, 126 ir j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F972D4B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F4188DF" w14:textId="54A6FC69" w:rsidR="00F97918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13.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1-12 punktų, kuris apima sunkiųjų grandinių ir lengvųjų grandinių derinį, parinktą iš šių (i) – (v) </w:t>
      </w:r>
      <w:r w:rsidR="007A03C4" w:rsidRPr="007A477C">
        <w:rPr>
          <w:rFonts w:ascii="Helvetica" w:eastAsia="Times New Roman" w:hAnsi="Helvetica" w:cs="Arial"/>
          <w:sz w:val="20"/>
          <w:szCs w:val="24"/>
          <w:lang w:eastAsia="lt-LT"/>
        </w:rPr>
        <w:t>variant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ų:</w:t>
      </w:r>
    </w:p>
    <w:p w14:paraId="502CA775" w14:textId="06633FF0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(i) sunkioji grandinė apima aminorūgščių seką, </w:t>
      </w:r>
      <w:bookmarkStart w:id="4" w:name="_Hlk92826795"/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>nurody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tą </w:t>
      </w:r>
      <w:bookmarkEnd w:id="4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115, arba jos fragmentą, o lengvoji grandinė apima aminorūgščių seką, 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SEQ ID Nr. 122, arba jos fragmentą;</w:t>
      </w:r>
    </w:p>
    <w:p w14:paraId="5C21022D" w14:textId="4AECD4D3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(ii) sunkioji grandinė apima aminorūgščių seką,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116, arba jos fragmentą, o lengvoji grandinė apima aminorūgščių seką,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121 arba jos fragmentą;</w:t>
      </w:r>
    </w:p>
    <w:p w14:paraId="795D6DE8" w14:textId="302E201C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(iii) sunkioji grandinė apima aminorūgščių seką, 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ą SEQ ID Nr. 117, arba jos fragmentą, o lengvoji grandinė apima aminorūgščių seką, 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SEQ ID Nr. 123 arba jos fragmentą,</w:t>
      </w:r>
    </w:p>
    <w:p w14:paraId="104E5D43" w14:textId="114DA496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(iv) sunkioji grandinė apima aminorūgščių seką, 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SEQ ID Nr. 119, arba jos fragmentą, o lengvoji grandinė apima aminorūgščių seką,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nurodytą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126 arba jos fragmentą, ir</w:t>
      </w:r>
    </w:p>
    <w:p w14:paraId="295C901C" w14:textId="1505E367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(v) sunkioji grandinė apima aminorūgščių seką, 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>nurodytą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118, arba jos fragmentą, o lengvoji grandinė apima aminorūgščių seką, 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nurodytą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SEQ ID Nr. 125, arba jos fragmentą.</w:t>
      </w:r>
    </w:p>
    <w:p w14:paraId="5386B64E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EFC6F50" w14:textId="77777777" w:rsidR="006E1FFB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Rekombinantinė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ląstelė</w:t>
      </w:r>
      <w:r w:rsidR="007D33F6" w:rsidRPr="007A477C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vykdanti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antikūn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bet kurį iš 1-13 punktų</w:t>
      </w:r>
      <w:r w:rsidR="0088459D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raišką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3A6F10B" w14:textId="77777777" w:rsidR="006E1FFB" w:rsidRPr="007A477C" w:rsidRDefault="006E1FFB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931FB85" w14:textId="311D9881" w:rsidR="007D33F6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6E1FF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Konjugatas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apimantis antikūną pagal bet kurį iš 1-13 punktų, sujungtą su terapiniu agentu, kur terapinis agentas</w:t>
      </w:r>
      <w:r w:rsidR="007D33F6" w:rsidRPr="007A477C">
        <w:rPr>
          <w:rFonts w:ascii="Helvetica" w:eastAsia="Times New Roman" w:hAnsi="Helvetica" w:cs="Arial"/>
          <w:sz w:val="20"/>
          <w:szCs w:val="24"/>
          <w:lang w:eastAsia="lt-LT"/>
        </w:rPr>
        <w:t>, pageidautina,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yra toksinas,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radioizotopas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vaistas</w:t>
      </w:r>
      <w:r w:rsidR="007D33F6" w:rsidRPr="007A477C">
        <w:rPr>
          <w:rFonts w:ascii="Helvetica" w:hAnsi="Helvetica"/>
          <w:sz w:val="20"/>
        </w:rPr>
        <w:t xml:space="preserve"> </w:t>
      </w:r>
      <w:r w:rsidR="007D33F6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arba </w:t>
      </w:r>
      <w:proofErr w:type="spellStart"/>
      <w:r w:rsidR="007D33F6" w:rsidRPr="007A477C">
        <w:rPr>
          <w:rFonts w:ascii="Helvetica" w:eastAsia="Times New Roman" w:hAnsi="Helvetica" w:cs="Arial"/>
          <w:sz w:val="20"/>
          <w:szCs w:val="24"/>
          <w:lang w:eastAsia="lt-LT"/>
        </w:rPr>
        <w:t>citotoksinis</w:t>
      </w:r>
      <w:proofErr w:type="spellEnd"/>
      <w:r w:rsidR="007D33F6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agentas.</w:t>
      </w:r>
    </w:p>
    <w:p w14:paraId="7188FED3" w14:textId="13B23D2B" w:rsidR="00F97918" w:rsidRPr="007A477C" w:rsidRDefault="00F97918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D0965E6" w14:textId="77777777" w:rsidR="007A477C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16.</w:t>
      </w:r>
      <w:r w:rsidR="007A477C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Farmacinė kompozicija, apimanti antikūną pagal bet kurį iš 1-13 punktų ir</w:t>
      </w:r>
      <w:r w:rsidR="00DB4EA1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(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DB4EA1" w:rsidRPr="007A477C">
        <w:rPr>
          <w:rFonts w:ascii="Helvetica" w:eastAsia="Times New Roman" w:hAnsi="Helvetica" w:cs="Arial"/>
          <w:sz w:val="20"/>
          <w:szCs w:val="24"/>
          <w:lang w:eastAsia="lt-LT"/>
        </w:rPr>
        <w:t>)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konjugatą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15 punktą ir farmaciniu požiūriu priimtiną nešiklį.</w:t>
      </w:r>
    </w:p>
    <w:p w14:paraId="34F0D4A5" w14:textId="77777777" w:rsidR="007A477C" w:rsidRPr="007A477C" w:rsidRDefault="007A477C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DAEFF7C" w14:textId="1401738F" w:rsidR="0067340B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17.</w:t>
      </w:r>
      <w:r w:rsidR="007A477C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pagal bet kurį iš 1-13 punktų,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konjugatas</w:t>
      </w:r>
      <w:proofErr w:type="spellEnd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15 punktą arba farmacinė kompozicija pagal 16 punktą, skirti naudoti ligos arba sutrikimo, </w:t>
      </w:r>
      <w:r w:rsidR="00DB1D7D" w:rsidRPr="007A477C">
        <w:rPr>
          <w:rFonts w:ascii="Helvetica" w:eastAsia="Times New Roman" w:hAnsi="Helvetica" w:cs="Arial"/>
          <w:sz w:val="20"/>
          <w:szCs w:val="24"/>
          <w:lang w:eastAsia="lt-LT"/>
        </w:rPr>
        <w:t>kuriuose dalyvauja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ląstelės, vykdančios CLD18A2 raišką, gydymo arba prevencijos būdui.</w:t>
      </w:r>
    </w:p>
    <w:p w14:paraId="22FF2664" w14:textId="77777777" w:rsidR="007A477C" w:rsidRPr="007A477C" w:rsidRDefault="007A477C" w:rsidP="007A477C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7CD6963" w14:textId="47BBC9C9" w:rsidR="0067340B" w:rsidRPr="007A477C" w:rsidRDefault="00F97918" w:rsidP="007A477C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18.</w:t>
      </w:r>
      <w:r w:rsidR="007A477C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Antikūnas, </w:t>
      </w:r>
      <w:proofErr w:type="spellStart"/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konjugatas</w:t>
      </w:r>
      <w:proofErr w:type="spellEnd"/>
      <w:r w:rsidR="00144B4F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arba farmacinė kompozicija, skirt</w:t>
      </w:r>
      <w:r w:rsidR="00144B4F" w:rsidRPr="007A477C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naudoti pagal 17 punktą, kur liga arba sutrikimas yra su naviku susijusi liga, kur su naviku susijusi liga</w:t>
      </w:r>
      <w:r w:rsidR="00144B4F" w:rsidRPr="007A477C">
        <w:rPr>
          <w:rFonts w:ascii="Helvetica" w:eastAsia="Times New Roman" w:hAnsi="Helvetica" w:cs="Arial"/>
          <w:sz w:val="20"/>
          <w:szCs w:val="24"/>
          <w:lang w:eastAsia="lt-LT"/>
        </w:rPr>
        <w:t>, pageidautina,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yra parinkta iš grupės, susidedančios iš krūties vėžio, skrandžio vėžio, stemplės vėžio, kasos vėž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plaučių vėž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kiaušidžių vėž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gaubtinės žarnos vėž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gaubtinės ir tiesiosios žarnos vėž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>, kepenų vėž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, 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>galvos ir kaklo</w:t>
      </w:r>
      <w:r w:rsidR="00144B4F" w:rsidRPr="007A477C">
        <w:rPr>
          <w:rFonts w:ascii="Helvetica" w:eastAsia="Times New Roman" w:hAnsi="Helvetica" w:cs="Arial"/>
          <w:sz w:val="20"/>
          <w:szCs w:val="24"/>
          <w:lang w:eastAsia="lt-LT"/>
        </w:rPr>
        <w:t xml:space="preserve"> srities </w:t>
      </w:r>
      <w:r w:rsidR="0067340B" w:rsidRPr="007A477C">
        <w:rPr>
          <w:rFonts w:ascii="Helvetica" w:eastAsia="Times New Roman" w:hAnsi="Helvetica" w:cs="Arial"/>
          <w:sz w:val="20"/>
          <w:szCs w:val="24"/>
          <w:lang w:eastAsia="lt-LT"/>
        </w:rPr>
        <w:t>vėžio, tulžies pūslės vėžio ir jų metastazių.</w:t>
      </w:r>
    </w:p>
    <w:sectPr w:rsidR="0067340B" w:rsidRPr="007A477C" w:rsidSect="007A477C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C7BC" w14:textId="77777777" w:rsidR="00A31152" w:rsidRDefault="00A31152" w:rsidP="00130DD9">
      <w:pPr>
        <w:spacing w:after="0" w:line="240" w:lineRule="auto"/>
      </w:pPr>
      <w:r>
        <w:separator/>
      </w:r>
    </w:p>
  </w:endnote>
  <w:endnote w:type="continuationSeparator" w:id="0">
    <w:p w14:paraId="6FEB2775" w14:textId="77777777" w:rsidR="00A31152" w:rsidRDefault="00A31152" w:rsidP="0013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EA30" w14:textId="77777777" w:rsidR="00A31152" w:rsidRDefault="00A31152" w:rsidP="00130DD9">
      <w:pPr>
        <w:spacing w:after="0" w:line="240" w:lineRule="auto"/>
      </w:pPr>
      <w:r>
        <w:separator/>
      </w:r>
    </w:p>
  </w:footnote>
  <w:footnote w:type="continuationSeparator" w:id="0">
    <w:p w14:paraId="214AB62C" w14:textId="77777777" w:rsidR="00A31152" w:rsidRDefault="00A31152" w:rsidP="00130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18"/>
    <w:rsid w:val="000E221C"/>
    <w:rsid w:val="000F0726"/>
    <w:rsid w:val="00130DD9"/>
    <w:rsid w:val="00132B3E"/>
    <w:rsid w:val="00144B4F"/>
    <w:rsid w:val="00224FEB"/>
    <w:rsid w:val="00240A6B"/>
    <w:rsid w:val="002915EE"/>
    <w:rsid w:val="00293C1F"/>
    <w:rsid w:val="002A00B4"/>
    <w:rsid w:val="002C6CD8"/>
    <w:rsid w:val="002E2567"/>
    <w:rsid w:val="003208DE"/>
    <w:rsid w:val="00361C49"/>
    <w:rsid w:val="003D47FF"/>
    <w:rsid w:val="00435562"/>
    <w:rsid w:val="00496A3A"/>
    <w:rsid w:val="005221D5"/>
    <w:rsid w:val="005515D7"/>
    <w:rsid w:val="00557473"/>
    <w:rsid w:val="005C6270"/>
    <w:rsid w:val="00626508"/>
    <w:rsid w:val="0067340B"/>
    <w:rsid w:val="00681EA4"/>
    <w:rsid w:val="006B59CC"/>
    <w:rsid w:val="006E1FFB"/>
    <w:rsid w:val="0070635C"/>
    <w:rsid w:val="00711741"/>
    <w:rsid w:val="00777D78"/>
    <w:rsid w:val="007A03C4"/>
    <w:rsid w:val="007A477C"/>
    <w:rsid w:val="007B5078"/>
    <w:rsid w:val="007D33F6"/>
    <w:rsid w:val="008474A0"/>
    <w:rsid w:val="00855B63"/>
    <w:rsid w:val="0088459D"/>
    <w:rsid w:val="008C7DDD"/>
    <w:rsid w:val="009734B5"/>
    <w:rsid w:val="00974448"/>
    <w:rsid w:val="009A1928"/>
    <w:rsid w:val="00A31152"/>
    <w:rsid w:val="00AF6EEB"/>
    <w:rsid w:val="00B86978"/>
    <w:rsid w:val="00C92AB2"/>
    <w:rsid w:val="00D53F6D"/>
    <w:rsid w:val="00DB1D7D"/>
    <w:rsid w:val="00DB4EA1"/>
    <w:rsid w:val="00DB58C0"/>
    <w:rsid w:val="00DC0629"/>
    <w:rsid w:val="00DF18B0"/>
    <w:rsid w:val="00EC0F7E"/>
    <w:rsid w:val="00F1478D"/>
    <w:rsid w:val="00F37C0C"/>
    <w:rsid w:val="00F504BC"/>
    <w:rsid w:val="00F92CD9"/>
    <w:rsid w:val="00F97918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DD69F"/>
  <w15:docId w15:val="{4C819520-8A53-4C9C-AC5D-C1FAB3B9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">
    <w:name w:val="dec"/>
    <w:basedOn w:val="Normal"/>
    <w:rsid w:val="0097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13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D9"/>
  </w:style>
  <w:style w:type="paragraph" w:styleId="Footer">
    <w:name w:val="footer"/>
    <w:basedOn w:val="Normal"/>
    <w:link w:val="FooterChar"/>
    <w:uiPriority w:val="99"/>
    <w:unhideWhenUsed/>
    <w:rsid w:val="0013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D9"/>
  </w:style>
  <w:style w:type="paragraph" w:styleId="Revision">
    <w:name w:val="Revision"/>
    <w:hidden/>
    <w:uiPriority w:val="99"/>
    <w:semiHidden/>
    <w:rsid w:val="00522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5722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2022-01-24T06:57:00Z</dcterms:created>
  <dcterms:modified xsi:type="dcterms:W3CDTF">2022-01-24T06:57:00Z</dcterms:modified>
</cp:coreProperties>
</file>