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2B38" w14:textId="20D91228" w:rsidR="00996B6C" w:rsidRPr="0098713E" w:rsidRDefault="00B70727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F30788" w:rsidRPr="0098713E">
        <w:rPr>
          <w:rFonts w:ascii="Helvetica" w:hAnsi="Helvetica" w:cs="Arial"/>
          <w:sz w:val="20"/>
          <w:szCs w:val="24"/>
          <w:lang w:val="lt-LT"/>
        </w:rPr>
        <w:t>Liofilizuoto pavidalo farmacinė vaisto forma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30788" w:rsidRPr="0098713E">
        <w:rPr>
          <w:rFonts w:ascii="Helvetica" w:hAnsi="Helvetica" w:cs="Arial"/>
          <w:sz w:val="20"/>
          <w:szCs w:val="24"/>
          <w:lang w:val="lt-LT"/>
        </w:rPr>
        <w:t>kuri apima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 interferon</w:t>
      </w:r>
      <w:r w:rsidR="00F30788" w:rsidRPr="0098713E">
        <w:rPr>
          <w:rFonts w:ascii="Helvetica" w:hAnsi="Helvetica" w:cs="Arial"/>
          <w:sz w:val="20"/>
          <w:szCs w:val="24"/>
          <w:lang w:val="lt-LT"/>
        </w:rPr>
        <w:t>ą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 beta-1a</w:t>
      </w:r>
      <w:r w:rsidR="0052088C" w:rsidRPr="0098713E">
        <w:rPr>
          <w:rFonts w:ascii="Helvetica" w:hAnsi="Helvetica" w:cs="Arial"/>
          <w:sz w:val="20"/>
          <w:szCs w:val="24"/>
          <w:lang w:val="lt-LT"/>
        </w:rPr>
        <w:t>,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0788" w:rsidRPr="0098713E">
        <w:rPr>
          <w:rFonts w:ascii="Helvetica" w:hAnsi="Helvetica" w:cs="Arial"/>
          <w:sz w:val="20"/>
          <w:szCs w:val="24"/>
          <w:lang w:val="lt-LT"/>
        </w:rPr>
        <w:t>kaip aktyviąją sudedamąją dalį</w:t>
      </w:r>
      <w:r w:rsidR="0052088C" w:rsidRPr="0098713E">
        <w:rPr>
          <w:rFonts w:ascii="Helvetica" w:hAnsi="Helvetica" w:cs="Arial"/>
          <w:sz w:val="20"/>
          <w:szCs w:val="24"/>
          <w:lang w:val="lt-LT"/>
        </w:rPr>
        <w:t>,</w:t>
      </w:r>
      <w:r w:rsidR="00F30788" w:rsidRPr="0098713E">
        <w:rPr>
          <w:rFonts w:ascii="Helvetica" w:hAnsi="Helvetica" w:cs="Arial"/>
          <w:sz w:val="20"/>
          <w:szCs w:val="24"/>
          <w:lang w:val="lt-LT"/>
        </w:rPr>
        <w:t xml:space="preserve"> 2,0 - 15 μg kiekiu vienoje intraveninėje dozavimo formoje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>, disacharid</w:t>
      </w:r>
      <w:r w:rsidR="00F30788" w:rsidRPr="0098713E">
        <w:rPr>
          <w:rFonts w:ascii="Helvetica" w:hAnsi="Helvetica" w:cs="Arial"/>
          <w:sz w:val="20"/>
          <w:szCs w:val="24"/>
          <w:lang w:val="lt-LT"/>
        </w:rPr>
        <w:t>u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FC645F" w:rsidRPr="0098713E">
        <w:rPr>
          <w:rFonts w:ascii="Helvetica" w:hAnsi="Helvetica" w:cs="Arial"/>
          <w:sz w:val="20"/>
          <w:szCs w:val="24"/>
          <w:lang w:val="lt-LT"/>
        </w:rPr>
        <w:t>kaip užpildo agentą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C645F" w:rsidRPr="0098713E">
        <w:rPr>
          <w:rFonts w:ascii="Helvetica" w:hAnsi="Helvetica" w:cs="Arial"/>
          <w:sz w:val="20"/>
          <w:szCs w:val="24"/>
          <w:lang w:val="lt-LT"/>
        </w:rPr>
        <w:t>nejoninę paviršiaus aktyviąją medžiagą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645F" w:rsidRPr="0098713E">
        <w:rPr>
          <w:rFonts w:ascii="Helvetica" w:hAnsi="Helvetica" w:cs="Arial"/>
          <w:sz w:val="20"/>
          <w:szCs w:val="24"/>
          <w:lang w:val="lt-LT"/>
        </w:rPr>
        <w:t>ir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 buferi</w:t>
      </w:r>
      <w:r w:rsidR="00FC645F" w:rsidRPr="0098713E">
        <w:rPr>
          <w:rFonts w:ascii="Helvetica" w:hAnsi="Helvetica" w:cs="Arial"/>
          <w:sz w:val="20"/>
          <w:szCs w:val="24"/>
          <w:lang w:val="lt-LT"/>
        </w:rPr>
        <w:t>nes savybes suteikiantį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 agent</w:t>
      </w:r>
      <w:r w:rsidR="00FC645F" w:rsidRPr="0098713E">
        <w:rPr>
          <w:rFonts w:ascii="Helvetica" w:hAnsi="Helvetica" w:cs="Arial"/>
          <w:sz w:val="20"/>
          <w:szCs w:val="24"/>
          <w:lang w:val="lt-LT"/>
        </w:rPr>
        <w:t>ą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C645F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645F" w:rsidRPr="0098713E">
        <w:rPr>
          <w:rFonts w:ascii="Helvetica" w:hAnsi="Helvetica" w:cs="Arial"/>
          <w:sz w:val="20"/>
          <w:szCs w:val="24"/>
          <w:lang w:val="lt-LT"/>
        </w:rPr>
        <w:t>disacharidas yra pasirinktas iš trehalozės dihidrato arba trehalozės dihidrato ir sacharozės derinio, kur vaisto formos pH vertė po atskiedimo yra 6,0–7,5, ir interferonas beta-1a yra rekombinantiniu būdu pagamintas interferonas beta-1a, kurio biologinis aktyvumas lygus mažiausiai 150 MIU/mg</w:t>
      </w:r>
      <w:r w:rsidR="00996B6C"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7AD00116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7BCA99" w14:textId="7CDF23C9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pagal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minėta 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papildomai apima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antio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ks</w:t>
      </w:r>
      <w:r w:rsidRPr="0098713E">
        <w:rPr>
          <w:rFonts w:ascii="Helvetica" w:hAnsi="Helvetica" w:cs="Arial"/>
          <w:sz w:val="20"/>
          <w:szCs w:val="24"/>
          <w:lang w:val="lt-LT"/>
        </w:rPr>
        <w:t>idant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ą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16B7C789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1845D2" w14:textId="4EE6D812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pagal bet kurį iš ankstesnių punktų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 xml:space="preserve">minėtas </w:t>
      </w:r>
      <w:r w:rsidRPr="0098713E">
        <w:rPr>
          <w:rFonts w:ascii="Helvetica" w:hAnsi="Helvetica" w:cs="Arial"/>
          <w:sz w:val="20"/>
          <w:szCs w:val="24"/>
          <w:lang w:val="lt-LT"/>
        </w:rPr>
        <w:t>disacharid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as yra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trehalo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zė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s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dih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drat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as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65CCE644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34933C" w14:textId="657936D2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pagal bet kurį iš ankstesnių punktų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 xml:space="preserve">minėta 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nejoninė paviršiaus aktyvioji medžiaga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yra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pol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sorbat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as arba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pol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et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len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gl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ik</w:t>
      </w:r>
      <w:r w:rsidRPr="0098713E">
        <w:rPr>
          <w:rFonts w:ascii="Helvetica" w:hAnsi="Helvetica" w:cs="Arial"/>
          <w:sz w:val="20"/>
          <w:szCs w:val="24"/>
          <w:lang w:val="lt-LT"/>
        </w:rPr>
        <w:t>ol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is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(PEG).</w:t>
      </w:r>
    </w:p>
    <w:p w14:paraId="0DB6033D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F2ABAF" w14:textId="21B2EFF1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pagal bet kurį iš ankstesnių punktų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minėta 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apima dinatrio fosfato dihidratą, natrio dihidrogenfosfato dihidratą, trinatrio citrato dihidratą arba jų derinį kaip buferines savybes suteikiantį agentą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6BFDEF5D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B10E13" w14:textId="759F30D8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pagal bet kurį iš ankstesnių 2-5 punktų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 xml:space="preserve">minėtas </w:t>
      </w:r>
      <w:r w:rsidRPr="0098713E">
        <w:rPr>
          <w:rFonts w:ascii="Helvetica" w:hAnsi="Helvetica" w:cs="Arial"/>
          <w:sz w:val="20"/>
          <w:szCs w:val="24"/>
          <w:lang w:val="lt-LT"/>
        </w:rPr>
        <w:t>antio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ks</w:t>
      </w:r>
      <w:r w:rsidRPr="0098713E">
        <w:rPr>
          <w:rFonts w:ascii="Helvetica" w:hAnsi="Helvetica" w:cs="Arial"/>
          <w:sz w:val="20"/>
          <w:szCs w:val="24"/>
          <w:lang w:val="lt-LT"/>
        </w:rPr>
        <w:t>idant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as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yra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metionin</w:t>
      </w:r>
      <w:r w:rsidR="00F3348B" w:rsidRPr="0098713E">
        <w:rPr>
          <w:rFonts w:ascii="Helvetica" w:hAnsi="Helvetica" w:cs="Arial"/>
          <w:sz w:val="20"/>
          <w:szCs w:val="24"/>
          <w:lang w:val="lt-LT"/>
        </w:rPr>
        <w:t>as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057D75F0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689870" w14:textId="7E25FCBD" w:rsidR="00A51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pagal bet kurį iš ankstesnių punktų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minėtos liofilizuotos vaisto formos likutinės drėgmės kiekis yra ne didesnis kaip 5 masės%, pageidautina, intervale 1-5 %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56ACF19A" w14:textId="77777777" w:rsidR="00EB6F08" w:rsidRPr="0098713E" w:rsidRDefault="00EB6F08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D47881" w14:textId="2C1D21CE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pagal bet kurį iš ankstesnių punktų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v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yra paruošta iš vandeninio tirpalo, apimanti</w:t>
      </w:r>
    </w:p>
    <w:p w14:paraId="771FBFA8" w14:textId="741D058C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(i) 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rekombinantinį žmogaus interferoną beta-1a kaip aktyviąją sudedamąją dalį,</w:t>
      </w:r>
    </w:p>
    <w:p w14:paraId="18088539" w14:textId="5B3D842D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>(ii) trehalo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zės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dih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drat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ą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138F" w:rsidRPr="0098713E">
        <w:rPr>
          <w:rFonts w:ascii="Helvetica" w:hAnsi="Helvetica" w:cs="Arial"/>
          <w:sz w:val="20"/>
          <w:szCs w:val="24"/>
          <w:lang w:val="lt-LT"/>
        </w:rPr>
        <w:t>kaip užpildo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agent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ą</w:t>
      </w:r>
      <w:r w:rsidRPr="0098713E">
        <w:rPr>
          <w:rFonts w:ascii="Helvetica" w:hAnsi="Helvetica" w:cs="Arial"/>
          <w:sz w:val="20"/>
          <w:szCs w:val="24"/>
          <w:lang w:val="lt-LT"/>
        </w:rPr>
        <w:t>,</w:t>
      </w:r>
    </w:p>
    <w:p w14:paraId="19EB927B" w14:textId="1918F4CE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>(iii) pol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sorbat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ą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arba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pol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et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len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gl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ik</w:t>
      </w:r>
      <w:r w:rsidRPr="0098713E">
        <w:rPr>
          <w:rFonts w:ascii="Helvetica" w:hAnsi="Helvetica" w:cs="Arial"/>
          <w:sz w:val="20"/>
          <w:szCs w:val="24"/>
          <w:lang w:val="lt-LT"/>
        </w:rPr>
        <w:t>ol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į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7A44" w:rsidRPr="0098713E">
        <w:rPr>
          <w:rFonts w:ascii="Helvetica" w:hAnsi="Helvetica" w:cs="Arial"/>
          <w:sz w:val="20"/>
          <w:szCs w:val="24"/>
          <w:lang w:val="lt-LT"/>
        </w:rPr>
        <w:t xml:space="preserve">kaip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paviršiaus aktyviąją medžiagą</w:t>
      </w:r>
      <w:r w:rsidRPr="0098713E">
        <w:rPr>
          <w:rFonts w:ascii="Helvetica" w:hAnsi="Helvetica" w:cs="Arial"/>
          <w:sz w:val="20"/>
          <w:szCs w:val="24"/>
          <w:lang w:val="lt-LT"/>
        </w:rPr>
        <w:t>,</w:t>
      </w:r>
    </w:p>
    <w:p w14:paraId="4BA8DEF7" w14:textId="4C606B0D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(iv)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dinatrio fosfato dihidrato, natrio dihidrogenfosfato dihidrato</w:t>
      </w:r>
      <w:r w:rsidR="00027A44" w:rsidRPr="0098713E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 xml:space="preserve"> trinatrio citrato dihidrato derinį kaip buferines savybes suteikiantį agentą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ir</w:t>
      </w:r>
    </w:p>
    <w:p w14:paraId="287E8884" w14:textId="234A6924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>(v) metionin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ą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kaip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antio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ks</w:t>
      </w:r>
      <w:r w:rsidRPr="0098713E">
        <w:rPr>
          <w:rFonts w:ascii="Helvetica" w:hAnsi="Helvetica" w:cs="Arial"/>
          <w:sz w:val="20"/>
          <w:szCs w:val="24"/>
          <w:lang w:val="lt-LT"/>
        </w:rPr>
        <w:t>idant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ą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146B338C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61F14A" w14:textId="543EB12B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pagal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8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vandeninis tirpalas apima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0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,</w:t>
      </w:r>
      <w:r w:rsidRPr="0098713E">
        <w:rPr>
          <w:rFonts w:ascii="Helvetica" w:hAnsi="Helvetica" w:cs="Arial"/>
          <w:sz w:val="20"/>
          <w:szCs w:val="24"/>
          <w:lang w:val="lt-LT"/>
        </w:rPr>
        <w:t>05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-</w:t>
      </w:r>
      <w:r w:rsidRPr="0098713E">
        <w:rPr>
          <w:rFonts w:ascii="Helvetica" w:hAnsi="Helvetica" w:cs="Arial"/>
          <w:sz w:val="20"/>
          <w:szCs w:val="24"/>
          <w:lang w:val="lt-LT"/>
        </w:rPr>
        <w:t>0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,</w:t>
      </w:r>
      <w:r w:rsidRPr="0098713E">
        <w:rPr>
          <w:rFonts w:ascii="Helvetica" w:hAnsi="Helvetica" w:cs="Arial"/>
          <w:sz w:val="20"/>
          <w:szCs w:val="24"/>
          <w:lang w:val="lt-LT"/>
        </w:rPr>
        <w:t>15 % (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m</w:t>
      </w:r>
      <w:r w:rsidRPr="0098713E">
        <w:rPr>
          <w:rFonts w:ascii="Helvetica" w:hAnsi="Helvetica" w:cs="Arial"/>
          <w:sz w:val="20"/>
          <w:szCs w:val="24"/>
          <w:lang w:val="lt-LT"/>
        </w:rPr>
        <w:t>/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t</w:t>
      </w:r>
      <w:r w:rsidRPr="0098713E">
        <w:rPr>
          <w:rFonts w:ascii="Helvetica" w:hAnsi="Helvetica" w:cs="Arial"/>
          <w:sz w:val="20"/>
          <w:szCs w:val="24"/>
          <w:lang w:val="lt-LT"/>
        </w:rPr>
        <w:t>) pol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sorbat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arba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pol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et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len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gl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ik</w:t>
      </w:r>
      <w:r w:rsidRPr="0098713E">
        <w:rPr>
          <w:rFonts w:ascii="Helvetica" w:hAnsi="Helvetica" w:cs="Arial"/>
          <w:sz w:val="20"/>
          <w:szCs w:val="24"/>
          <w:lang w:val="lt-LT"/>
        </w:rPr>
        <w:t>ol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 xml:space="preserve">pageidautina, </w:t>
      </w:r>
      <w:r w:rsidRPr="0098713E">
        <w:rPr>
          <w:rFonts w:ascii="Helvetica" w:hAnsi="Helvetica" w:cs="Arial"/>
          <w:sz w:val="20"/>
          <w:szCs w:val="24"/>
          <w:lang w:val="lt-LT"/>
        </w:rPr>
        <w:t>pol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sorbat</w:t>
      </w:r>
      <w:r w:rsidR="00057806" w:rsidRPr="0098713E">
        <w:rPr>
          <w:rFonts w:ascii="Helvetica" w:hAnsi="Helvetica" w:cs="Arial"/>
          <w:sz w:val="20"/>
          <w:szCs w:val="24"/>
          <w:lang w:val="lt-LT"/>
        </w:rPr>
        <w:t>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ir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2-6 % (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m/t</w:t>
      </w:r>
      <w:r w:rsidRPr="0098713E">
        <w:rPr>
          <w:rFonts w:ascii="Helvetica" w:hAnsi="Helvetica" w:cs="Arial"/>
          <w:sz w:val="20"/>
          <w:szCs w:val="24"/>
          <w:lang w:val="lt-LT"/>
        </w:rPr>
        <w:t>) trehalo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zės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dih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drat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o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2E5CB7A5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44FD66" w14:textId="26EC2BC9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Vandeninė farmacinė kompozicija, gauta atskiedžiant liofilizuotą vaisto formą pagal bet kurį iš ankstesnių 1-9 punktų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583D04BB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B9FABC" w14:textId="155C895A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Vandeninė farmacinė kompozicija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pagal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10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 xml:space="preserve"> punktą, skirta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32107" w:rsidRPr="0098713E">
        <w:rPr>
          <w:rFonts w:ascii="Helvetica" w:hAnsi="Helvetica" w:cs="Arial"/>
          <w:sz w:val="20"/>
          <w:szCs w:val="24"/>
          <w:lang w:val="lt-LT"/>
        </w:rPr>
        <w:t>intraveniniam įvedimui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5DED7714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D4DF7B" w14:textId="1C7E4FB8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>Įvedimo įtaisas, apimantis vandeninę farmacinę kompoziciją pagal 10 punktą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2458D5D8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8E3BCA" w14:textId="4E6AA7E0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>Iš anksto užpildytas švirkštas, apimantis vandeninę farmacinę kompoziciją pagal 10 punktą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36EDEA61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86EA0C" w14:textId="6A94C7A7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 xml:space="preserve">Įvedimo įtaisas pagal </w:t>
      </w:r>
      <w:r w:rsidRPr="0098713E">
        <w:rPr>
          <w:rFonts w:ascii="Helvetica" w:hAnsi="Helvetica" w:cs="Arial"/>
          <w:sz w:val="20"/>
          <w:szCs w:val="24"/>
          <w:lang w:val="lt-LT"/>
        </w:rPr>
        <w:t>12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 xml:space="preserve"> punktą arba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>iš anksto užpildytas švirkštas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98713E">
        <w:rPr>
          <w:rFonts w:ascii="Helvetica" w:hAnsi="Helvetica" w:cs="Arial"/>
          <w:sz w:val="20"/>
          <w:szCs w:val="24"/>
          <w:lang w:val="lt-LT"/>
        </w:rPr>
        <w:t>13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52EC8" w:rsidRPr="0098713E">
        <w:rPr>
          <w:rFonts w:ascii="Helvetica" w:hAnsi="Helvetica" w:cs="Arial"/>
          <w:sz w:val="20"/>
          <w:szCs w:val="24"/>
          <w:lang w:val="lt-LT"/>
        </w:rPr>
        <w:t>kur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 xml:space="preserve">įvedimo įtaiso arba iš anksto užpildyto švirkšto </w:t>
      </w:r>
      <w:r w:rsidR="00027A44" w:rsidRPr="0098713E">
        <w:rPr>
          <w:rFonts w:ascii="Helvetica" w:hAnsi="Helvetica" w:cs="Arial"/>
          <w:sz w:val="20"/>
          <w:szCs w:val="24"/>
          <w:lang w:val="lt-LT"/>
        </w:rPr>
        <w:t xml:space="preserve">vidinis </w:t>
      </w:r>
      <w:r w:rsidR="00715FF9" w:rsidRPr="0098713E">
        <w:rPr>
          <w:rFonts w:ascii="Helvetica" w:hAnsi="Helvetica" w:cs="Arial"/>
          <w:sz w:val="20"/>
          <w:szCs w:val="24"/>
          <w:lang w:val="lt-LT"/>
        </w:rPr>
        <w:t>paviršius yra silikonizuotas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p w14:paraId="0E97941C" w14:textId="77777777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C20F750" w14:textId="3BE2722A" w:rsidR="00996B6C" w:rsidRPr="0098713E" w:rsidRDefault="00996B6C" w:rsidP="009871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>Liofilizuota vaisto forma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 xml:space="preserve">pagal bet kurį vieną iš </w:t>
      </w:r>
      <w:r w:rsidRPr="0098713E">
        <w:rPr>
          <w:rFonts w:ascii="Helvetica" w:hAnsi="Helvetica" w:cs="Arial"/>
          <w:sz w:val="20"/>
          <w:szCs w:val="24"/>
          <w:lang w:val="lt-LT"/>
        </w:rPr>
        <w:t>1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>-</w:t>
      </w:r>
      <w:r w:rsidRPr="0098713E">
        <w:rPr>
          <w:rFonts w:ascii="Helvetica" w:hAnsi="Helvetica" w:cs="Arial"/>
          <w:sz w:val="20"/>
          <w:szCs w:val="24"/>
          <w:lang w:val="lt-LT"/>
        </w:rPr>
        <w:t>9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>arba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>vandeninė farmacinė kompozicija pagal 10 punktą,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>skirt</w:t>
      </w:r>
      <w:r w:rsidR="00027A44" w:rsidRPr="0098713E">
        <w:rPr>
          <w:rFonts w:ascii="Helvetica" w:hAnsi="Helvetica" w:cs="Arial"/>
          <w:sz w:val="20"/>
          <w:szCs w:val="24"/>
          <w:lang w:val="lt-LT"/>
        </w:rPr>
        <w:t>os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 xml:space="preserve"> panaudoti prevencijai ir (arba) gydymui ligos arba sutrikimo, pasirinkto iš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71BF65B4" w14:textId="1C6D1823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2E75FF" w:rsidRPr="0098713E">
        <w:rPr>
          <w:rFonts w:ascii="Helvetica" w:hAnsi="Helvetica" w:cs="Arial"/>
          <w:sz w:val="20"/>
          <w:szCs w:val="24"/>
          <w:lang w:val="lt-LT"/>
        </w:rPr>
        <w:t>kraujagyslių-endotelio ligų</w:t>
      </w:r>
      <w:r w:rsidRPr="0098713E">
        <w:rPr>
          <w:rFonts w:ascii="Helvetica" w:hAnsi="Helvetica" w:cs="Arial"/>
          <w:sz w:val="20"/>
          <w:szCs w:val="24"/>
          <w:lang w:val="lt-LT"/>
        </w:rPr>
        <w:t>,</w:t>
      </w:r>
    </w:p>
    <w:p w14:paraId="5F0EDF9F" w14:textId="21515A43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771ED2" w:rsidRPr="0098713E">
        <w:rPr>
          <w:rFonts w:ascii="Helvetica" w:hAnsi="Helvetica" w:cs="Arial"/>
          <w:sz w:val="20"/>
          <w:szCs w:val="24"/>
          <w:lang w:val="lt-LT"/>
        </w:rPr>
        <w:t xml:space="preserve">kraujagyslių pratekėjimo ūmaus respiracinio distreso sindromo 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(ARDS) </w:t>
      </w:r>
      <w:r w:rsidR="00027A44" w:rsidRPr="0098713E">
        <w:rPr>
          <w:rFonts w:ascii="Helvetica" w:hAnsi="Helvetica" w:cs="Arial"/>
          <w:sz w:val="20"/>
          <w:szCs w:val="24"/>
          <w:lang w:val="lt-LT"/>
        </w:rPr>
        <w:t xml:space="preserve">atveju </w:t>
      </w:r>
      <w:r w:rsidR="00771ED2" w:rsidRPr="0098713E">
        <w:rPr>
          <w:rFonts w:ascii="Helvetica" w:hAnsi="Helvetica" w:cs="Arial"/>
          <w:sz w:val="20"/>
          <w:szCs w:val="24"/>
          <w:lang w:val="lt-LT"/>
        </w:rPr>
        <w:t>arba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s</w:t>
      </w:r>
      <w:r w:rsidR="00771ED2" w:rsidRPr="0098713E">
        <w:rPr>
          <w:rFonts w:ascii="Helvetica" w:hAnsi="Helvetica" w:cs="Arial"/>
          <w:sz w:val="20"/>
          <w:szCs w:val="24"/>
          <w:lang w:val="lt-LT"/>
        </w:rPr>
        <w:t>i</w:t>
      </w:r>
      <w:r w:rsidRPr="0098713E">
        <w:rPr>
          <w:rFonts w:ascii="Helvetica" w:hAnsi="Helvetica" w:cs="Arial"/>
          <w:sz w:val="20"/>
          <w:szCs w:val="24"/>
          <w:lang w:val="lt-LT"/>
        </w:rPr>
        <w:t>stemi</w:t>
      </w:r>
      <w:r w:rsidR="00771ED2" w:rsidRPr="0098713E">
        <w:rPr>
          <w:rFonts w:ascii="Helvetica" w:hAnsi="Helvetica" w:cs="Arial"/>
          <w:sz w:val="20"/>
          <w:szCs w:val="24"/>
          <w:lang w:val="lt-LT"/>
        </w:rPr>
        <w:t>nio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71ED2" w:rsidRPr="0098713E">
        <w:rPr>
          <w:rFonts w:ascii="Helvetica" w:hAnsi="Helvetica" w:cs="Arial"/>
          <w:sz w:val="20"/>
          <w:szCs w:val="24"/>
          <w:lang w:val="lt-LT"/>
        </w:rPr>
        <w:t xml:space="preserve">uždegiminio atsako sindromo </w:t>
      </w:r>
      <w:r w:rsidRPr="0098713E">
        <w:rPr>
          <w:rFonts w:ascii="Helvetica" w:hAnsi="Helvetica" w:cs="Arial"/>
          <w:sz w:val="20"/>
          <w:szCs w:val="24"/>
          <w:lang w:val="lt-LT"/>
        </w:rPr>
        <w:t>(SIRS)</w:t>
      </w:r>
      <w:r w:rsidR="00027A44" w:rsidRPr="0098713E">
        <w:rPr>
          <w:rFonts w:ascii="Helvetica" w:hAnsi="Helvetica" w:cs="Arial"/>
          <w:sz w:val="20"/>
          <w:szCs w:val="24"/>
          <w:lang w:val="lt-LT"/>
        </w:rPr>
        <w:t xml:space="preserve"> atveju</w:t>
      </w:r>
      <w:r w:rsidRPr="0098713E">
        <w:rPr>
          <w:rFonts w:ascii="Helvetica" w:hAnsi="Helvetica" w:cs="Arial"/>
          <w:sz w:val="20"/>
          <w:szCs w:val="24"/>
          <w:lang w:val="lt-LT"/>
        </w:rPr>
        <w:t>,</w:t>
      </w:r>
    </w:p>
    <w:p w14:paraId="58A5B206" w14:textId="0013FB3C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>-</w:t>
      </w:r>
      <w:r w:rsidR="00771ED2" w:rsidRPr="0098713E">
        <w:rPr>
          <w:rFonts w:ascii="Helvetica" w:hAnsi="Helvetica"/>
          <w:sz w:val="20"/>
          <w:lang w:val="lt-LT"/>
        </w:rPr>
        <w:t xml:space="preserve"> </w:t>
      </w:r>
      <w:r w:rsidR="00771ED2" w:rsidRPr="0098713E">
        <w:rPr>
          <w:rFonts w:ascii="Helvetica" w:hAnsi="Helvetica" w:cs="Arial"/>
          <w:sz w:val="20"/>
          <w:szCs w:val="24"/>
          <w:lang w:val="lt-LT"/>
        </w:rPr>
        <w:t>išemijos-reperfuzijos pažeidimo kraujagyslių arba širdies chirurgijos ir organų transplantacijos metu</w:t>
      </w:r>
      <w:r w:rsidRPr="0098713E">
        <w:rPr>
          <w:rFonts w:ascii="Helvetica" w:hAnsi="Helvetica" w:cs="Arial"/>
          <w:sz w:val="20"/>
          <w:szCs w:val="24"/>
          <w:lang w:val="lt-LT"/>
        </w:rPr>
        <w:t>,</w:t>
      </w:r>
    </w:p>
    <w:p w14:paraId="67AB7328" w14:textId="2DB590A5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išeminio išankstinio kondicionavimo prieš svarbią kraujagyslių arba širdies operaciją ir organų transplantaciją</w:t>
      </w:r>
      <w:r w:rsidRPr="0098713E">
        <w:rPr>
          <w:rFonts w:ascii="Helvetica" w:hAnsi="Helvetica" w:cs="Arial"/>
          <w:sz w:val="20"/>
          <w:szCs w:val="24"/>
          <w:lang w:val="lt-LT"/>
        </w:rPr>
        <w:t>,</w:t>
      </w:r>
    </w:p>
    <w:p w14:paraId="376DC3B6" w14:textId="5D9B29A8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ūminio pankreatito arba ūminio inkstų pažeidimo</w:t>
      </w:r>
      <w:r w:rsidRPr="0098713E">
        <w:rPr>
          <w:rFonts w:ascii="Helvetica" w:hAnsi="Helvetica" w:cs="Arial"/>
          <w:sz w:val="20"/>
          <w:szCs w:val="24"/>
          <w:lang w:val="lt-LT"/>
        </w:rPr>
        <w:t>,</w:t>
      </w:r>
    </w:p>
    <w:p w14:paraId="08F9F277" w14:textId="68C9324B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daugybinio organų nepakankamumo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(MOF),</w:t>
      </w:r>
    </w:p>
    <w:p w14:paraId="77D76E6F" w14:textId="06112910" w:rsidR="00996B6C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virusinių infekcijų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ir</w:t>
      </w:r>
    </w:p>
    <w:p w14:paraId="7B5C76B0" w14:textId="569F4F39" w:rsidR="00EB6F08" w:rsidRPr="0098713E" w:rsidRDefault="00996B6C" w:rsidP="009871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713E">
        <w:rPr>
          <w:rFonts w:ascii="Helvetica" w:hAnsi="Helvetica" w:cs="Arial"/>
          <w:sz w:val="20"/>
          <w:szCs w:val="24"/>
          <w:lang w:val="lt-LT"/>
        </w:rPr>
        <w:t>- ba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k</w:t>
      </w:r>
      <w:r w:rsidRPr="0098713E">
        <w:rPr>
          <w:rFonts w:ascii="Helvetica" w:hAnsi="Helvetica" w:cs="Arial"/>
          <w:sz w:val="20"/>
          <w:szCs w:val="24"/>
          <w:lang w:val="lt-LT"/>
        </w:rPr>
        <w:t>teri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 xml:space="preserve">nės </w:t>
      </w:r>
      <w:r w:rsidRPr="0098713E">
        <w:rPr>
          <w:rFonts w:ascii="Helvetica" w:hAnsi="Helvetica" w:cs="Arial"/>
          <w:sz w:val="20"/>
          <w:szCs w:val="24"/>
          <w:lang w:val="lt-LT"/>
        </w:rPr>
        <w:t>pneumoni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jos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ir</w:t>
      </w:r>
      <w:r w:rsidRPr="0098713E">
        <w:rPr>
          <w:rFonts w:ascii="Helvetica" w:hAnsi="Helvetica" w:cs="Arial"/>
          <w:sz w:val="20"/>
          <w:szCs w:val="24"/>
          <w:lang w:val="lt-LT"/>
        </w:rPr>
        <w:t xml:space="preserve"> sepsi</w:t>
      </w:r>
      <w:r w:rsidR="00AB6C73" w:rsidRPr="0098713E">
        <w:rPr>
          <w:rFonts w:ascii="Helvetica" w:hAnsi="Helvetica" w:cs="Arial"/>
          <w:sz w:val="20"/>
          <w:szCs w:val="24"/>
          <w:lang w:val="lt-LT"/>
        </w:rPr>
        <w:t>o</w:t>
      </w:r>
      <w:r w:rsidRPr="0098713E">
        <w:rPr>
          <w:rFonts w:ascii="Helvetica" w:hAnsi="Helvetica" w:cs="Arial"/>
          <w:sz w:val="20"/>
          <w:szCs w:val="24"/>
          <w:lang w:val="lt-LT"/>
        </w:rPr>
        <w:t>.</w:t>
      </w:r>
    </w:p>
    <w:sectPr w:rsidR="00EB6F08" w:rsidRPr="0098713E" w:rsidSect="0098713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B1FA" w14:textId="77777777" w:rsidR="00A45034" w:rsidRDefault="00A45034" w:rsidP="007B0A41">
      <w:pPr>
        <w:spacing w:after="0" w:line="240" w:lineRule="auto"/>
      </w:pPr>
      <w:r>
        <w:separator/>
      </w:r>
    </w:p>
  </w:endnote>
  <w:endnote w:type="continuationSeparator" w:id="0">
    <w:p w14:paraId="3B0C3EAD" w14:textId="77777777" w:rsidR="00A45034" w:rsidRDefault="00A4503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6FCC" w14:textId="77777777" w:rsidR="00A45034" w:rsidRDefault="00A45034" w:rsidP="007B0A41">
      <w:pPr>
        <w:spacing w:after="0" w:line="240" w:lineRule="auto"/>
      </w:pPr>
      <w:r>
        <w:separator/>
      </w:r>
    </w:p>
  </w:footnote>
  <w:footnote w:type="continuationSeparator" w:id="0">
    <w:p w14:paraId="03A3E9D8" w14:textId="77777777" w:rsidR="00A45034" w:rsidRDefault="00A4503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0784"/>
    <w:rsid w:val="00027A44"/>
    <w:rsid w:val="00057806"/>
    <w:rsid w:val="00065F0D"/>
    <w:rsid w:val="00070D8A"/>
    <w:rsid w:val="00092D0B"/>
    <w:rsid w:val="000D0403"/>
    <w:rsid w:val="00114A0B"/>
    <w:rsid w:val="00120AC9"/>
    <w:rsid w:val="001308ED"/>
    <w:rsid w:val="001668DF"/>
    <w:rsid w:val="00186413"/>
    <w:rsid w:val="00192F10"/>
    <w:rsid w:val="001A3E8E"/>
    <w:rsid w:val="001C33D1"/>
    <w:rsid w:val="001F266E"/>
    <w:rsid w:val="00223910"/>
    <w:rsid w:val="00232107"/>
    <w:rsid w:val="00234E11"/>
    <w:rsid w:val="00260D4E"/>
    <w:rsid w:val="002837FC"/>
    <w:rsid w:val="002B66D9"/>
    <w:rsid w:val="002D0955"/>
    <w:rsid w:val="002E0F37"/>
    <w:rsid w:val="002E75FF"/>
    <w:rsid w:val="00316FB7"/>
    <w:rsid w:val="00325922"/>
    <w:rsid w:val="00352EC8"/>
    <w:rsid w:val="003700E9"/>
    <w:rsid w:val="003A0D71"/>
    <w:rsid w:val="003D4001"/>
    <w:rsid w:val="003E51FF"/>
    <w:rsid w:val="00412B35"/>
    <w:rsid w:val="00416928"/>
    <w:rsid w:val="00431822"/>
    <w:rsid w:val="00497DEA"/>
    <w:rsid w:val="004A11D8"/>
    <w:rsid w:val="004C1469"/>
    <w:rsid w:val="00500B25"/>
    <w:rsid w:val="0052088C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1138F"/>
    <w:rsid w:val="00715FF9"/>
    <w:rsid w:val="00771ED2"/>
    <w:rsid w:val="007752B9"/>
    <w:rsid w:val="007760A8"/>
    <w:rsid w:val="00787BC9"/>
    <w:rsid w:val="00790202"/>
    <w:rsid w:val="00795D58"/>
    <w:rsid w:val="007A4B6F"/>
    <w:rsid w:val="007B0A41"/>
    <w:rsid w:val="007C0A0D"/>
    <w:rsid w:val="007C60FE"/>
    <w:rsid w:val="007E2261"/>
    <w:rsid w:val="008001FE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12D85"/>
    <w:rsid w:val="00947ACD"/>
    <w:rsid w:val="00961261"/>
    <w:rsid w:val="00963C86"/>
    <w:rsid w:val="00971B8A"/>
    <w:rsid w:val="009766FA"/>
    <w:rsid w:val="0098532A"/>
    <w:rsid w:val="0098713E"/>
    <w:rsid w:val="00992879"/>
    <w:rsid w:val="00996B6C"/>
    <w:rsid w:val="009B2E35"/>
    <w:rsid w:val="009B6C12"/>
    <w:rsid w:val="00A02F0C"/>
    <w:rsid w:val="00A22BBD"/>
    <w:rsid w:val="00A4282B"/>
    <w:rsid w:val="00A45034"/>
    <w:rsid w:val="00A51B6C"/>
    <w:rsid w:val="00A534B9"/>
    <w:rsid w:val="00A65661"/>
    <w:rsid w:val="00AA3A1F"/>
    <w:rsid w:val="00AB6C73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17128"/>
    <w:rsid w:val="00C30968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0788"/>
    <w:rsid w:val="00F3348B"/>
    <w:rsid w:val="00F37F4D"/>
    <w:rsid w:val="00F5330D"/>
    <w:rsid w:val="00F577D6"/>
    <w:rsid w:val="00F66B57"/>
    <w:rsid w:val="00F87A00"/>
    <w:rsid w:val="00FA380A"/>
    <w:rsid w:val="00FB2032"/>
    <w:rsid w:val="00FB2D33"/>
    <w:rsid w:val="00FC645F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7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3001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2022-07-22T05:58:00Z</dcterms:created>
  <dcterms:modified xsi:type="dcterms:W3CDTF">2022-07-22T05:58:00Z</dcterms:modified>
</cp:coreProperties>
</file>