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9FCF" w14:textId="77777777" w:rsidR="00A514CD" w:rsidRPr="004F7B31" w:rsidRDefault="00A514CD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1. </w:t>
      </w:r>
      <w:r w:rsidR="00F6665A" w:rsidRPr="004F7B31">
        <w:rPr>
          <w:rFonts w:ascii="Arial" w:hAnsi="Arial" w:cs="Arial"/>
          <w:lang w:val="lt-LT"/>
        </w:rPr>
        <w:t xml:space="preserve">Antikūno ir vaisto konjugato gamybos </w:t>
      </w:r>
      <w:r w:rsidRPr="004F7B31">
        <w:rPr>
          <w:rFonts w:ascii="Arial" w:hAnsi="Arial" w:cs="Arial"/>
          <w:lang w:val="lt-LT"/>
        </w:rPr>
        <w:t>bū</w:t>
      </w:r>
      <w:r w:rsidR="00F6665A" w:rsidRPr="004F7B31">
        <w:rPr>
          <w:rFonts w:ascii="Arial" w:hAnsi="Arial" w:cs="Arial"/>
          <w:lang w:val="lt-LT"/>
        </w:rPr>
        <w:t xml:space="preserve">das, apimantis </w:t>
      </w:r>
      <w:r w:rsidRPr="004F7B31">
        <w:rPr>
          <w:rFonts w:ascii="Arial" w:hAnsi="Arial" w:cs="Arial"/>
          <w:lang w:val="lt-LT"/>
        </w:rPr>
        <w:t xml:space="preserve">reakciją </w:t>
      </w:r>
      <w:r w:rsidR="00F6665A" w:rsidRPr="004F7B31">
        <w:rPr>
          <w:rFonts w:ascii="Arial" w:hAnsi="Arial" w:cs="Arial"/>
          <w:lang w:val="lt-LT"/>
        </w:rPr>
        <w:t xml:space="preserve">junginio, kurio formulė </w:t>
      </w:r>
    </w:p>
    <w:p w14:paraId="074B9A7B" w14:textId="24855E69" w:rsidR="00A514CD" w:rsidRPr="004F7B31" w:rsidRDefault="00A514CD" w:rsidP="004F7B31">
      <w:pPr>
        <w:spacing w:after="0" w:line="360" w:lineRule="auto"/>
        <w:jc w:val="center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(maleimid-N-il) </w:t>
      </w:r>
      <w:r w:rsidR="000051D5">
        <w:rPr>
          <w:rFonts w:ascii="Cambria Math" w:hAnsi="Cambria Math" w:cs="Cambria Math"/>
          <w:lang w:val="lt-LT"/>
        </w:rPr>
        <w:t>-</w:t>
      </w:r>
      <w:r w:rsidRPr="004F7B31">
        <w:rPr>
          <w:rFonts w:ascii="Arial" w:hAnsi="Arial" w:cs="Arial"/>
          <w:lang w:val="lt-LT"/>
        </w:rPr>
        <w:t>CH</w:t>
      </w:r>
      <w:r w:rsidRPr="004F7B31">
        <w:rPr>
          <w:rFonts w:ascii="Arial" w:hAnsi="Arial" w:cs="Arial"/>
          <w:vertAlign w:val="subscript"/>
          <w:lang w:val="lt-LT"/>
        </w:rPr>
        <w:t>2</w:t>
      </w:r>
      <w:r w:rsidRPr="004F7B31">
        <w:rPr>
          <w:rFonts w:ascii="Arial" w:hAnsi="Arial" w:cs="Arial"/>
          <w:lang w:val="lt-LT"/>
        </w:rPr>
        <w:t>CH</w:t>
      </w:r>
      <w:r w:rsidRPr="004F7B31">
        <w:rPr>
          <w:rFonts w:ascii="Arial" w:hAnsi="Arial" w:cs="Arial"/>
          <w:vertAlign w:val="subscript"/>
          <w:lang w:val="lt-LT"/>
        </w:rPr>
        <w:t>2</w:t>
      </w:r>
      <w:r w:rsidRPr="004F7B31">
        <w:rPr>
          <w:rFonts w:ascii="Arial" w:hAnsi="Arial" w:cs="Arial"/>
          <w:lang w:val="lt-LT"/>
        </w:rPr>
        <w:t>CH</w:t>
      </w:r>
      <w:r w:rsidRPr="004F7B31">
        <w:rPr>
          <w:rFonts w:ascii="Arial" w:hAnsi="Arial" w:cs="Arial"/>
          <w:vertAlign w:val="subscript"/>
          <w:lang w:val="lt-LT"/>
        </w:rPr>
        <w:t>2</w:t>
      </w:r>
      <w:r w:rsidRPr="004F7B31">
        <w:rPr>
          <w:rFonts w:ascii="Arial" w:hAnsi="Arial" w:cs="Arial"/>
          <w:lang w:val="lt-LT"/>
        </w:rPr>
        <w:t>CH</w:t>
      </w:r>
      <w:r w:rsidRPr="004F7B31">
        <w:rPr>
          <w:rFonts w:ascii="Arial" w:hAnsi="Arial" w:cs="Arial"/>
          <w:vertAlign w:val="subscript"/>
          <w:lang w:val="lt-LT"/>
        </w:rPr>
        <w:t>2</w:t>
      </w:r>
      <w:r w:rsidRPr="004F7B31">
        <w:rPr>
          <w:rFonts w:ascii="Arial" w:hAnsi="Arial" w:cs="Arial"/>
          <w:lang w:val="lt-LT"/>
        </w:rPr>
        <w:t>CH</w:t>
      </w:r>
      <w:r w:rsidRPr="004F7B31">
        <w:rPr>
          <w:rFonts w:ascii="Arial" w:hAnsi="Arial" w:cs="Arial"/>
          <w:vertAlign w:val="subscript"/>
          <w:lang w:val="lt-LT"/>
        </w:rPr>
        <w:t>2</w:t>
      </w:r>
      <w:r w:rsidR="000051D5">
        <w:rPr>
          <w:rFonts w:ascii="Cambria Math" w:hAnsi="Cambria Math" w:cs="Cambria Math"/>
          <w:lang w:val="lt-LT"/>
        </w:rPr>
        <w:t>-</w:t>
      </w:r>
      <w:r w:rsidRPr="004F7B31">
        <w:rPr>
          <w:rFonts w:ascii="Arial" w:hAnsi="Arial" w:cs="Arial"/>
          <w:lang w:val="lt-LT"/>
        </w:rPr>
        <w:t>C(=O)</w:t>
      </w:r>
      <w:r w:rsidR="000051D5">
        <w:rPr>
          <w:rFonts w:ascii="Cambria Math" w:hAnsi="Cambria Math" w:cs="Cambria Math"/>
          <w:lang w:val="lt-LT"/>
        </w:rPr>
        <w:t>-</w:t>
      </w:r>
      <w:r w:rsidRPr="004F7B31">
        <w:rPr>
          <w:rFonts w:ascii="Arial" w:hAnsi="Arial" w:cs="Arial"/>
          <w:lang w:val="lt-LT"/>
        </w:rPr>
        <w:t>GGFG</w:t>
      </w:r>
      <w:r w:rsidR="000051D5">
        <w:rPr>
          <w:rFonts w:ascii="Arial" w:hAnsi="Arial" w:cs="Arial"/>
          <w:lang w:val="lt-LT"/>
        </w:rPr>
        <w:t>-</w:t>
      </w:r>
      <w:r w:rsidRPr="004F7B31">
        <w:rPr>
          <w:rFonts w:ascii="Arial" w:hAnsi="Arial" w:cs="Arial"/>
          <w:lang w:val="lt-LT"/>
        </w:rPr>
        <w:t>NH-CH</w:t>
      </w:r>
      <w:r w:rsidRPr="004F7B31">
        <w:rPr>
          <w:rFonts w:ascii="Arial" w:hAnsi="Arial" w:cs="Arial"/>
          <w:vertAlign w:val="subscript"/>
          <w:lang w:val="lt-LT"/>
        </w:rPr>
        <w:t>2</w:t>
      </w:r>
      <w:r w:rsidR="000051D5">
        <w:rPr>
          <w:rFonts w:ascii="Cambria Math" w:hAnsi="Cambria Math" w:cs="Cambria Math"/>
          <w:lang w:val="lt-LT"/>
        </w:rPr>
        <w:t>-</w:t>
      </w:r>
      <w:r w:rsidRPr="004F7B31">
        <w:rPr>
          <w:rFonts w:ascii="Arial" w:hAnsi="Arial" w:cs="Arial"/>
          <w:lang w:val="lt-LT"/>
        </w:rPr>
        <w:t>O-CH</w:t>
      </w:r>
      <w:r w:rsidRPr="004F7B31">
        <w:rPr>
          <w:rFonts w:ascii="Arial" w:hAnsi="Arial" w:cs="Arial"/>
          <w:vertAlign w:val="subscript"/>
          <w:lang w:val="lt-LT"/>
        </w:rPr>
        <w:t>2</w:t>
      </w:r>
      <w:r w:rsidR="000051D5">
        <w:rPr>
          <w:rFonts w:ascii="Cambria Math" w:hAnsi="Cambria Math" w:cs="Cambria Math"/>
          <w:lang w:val="lt-LT"/>
        </w:rPr>
        <w:t>-</w:t>
      </w:r>
      <w:r w:rsidRPr="004F7B31">
        <w:rPr>
          <w:rFonts w:ascii="Arial" w:hAnsi="Arial" w:cs="Arial"/>
          <w:lang w:val="lt-LT"/>
        </w:rPr>
        <w:t>C(=O)</w:t>
      </w:r>
      <w:r w:rsidR="000051D5">
        <w:rPr>
          <w:rFonts w:ascii="Cambria Math" w:hAnsi="Cambria Math" w:cs="Cambria Math"/>
          <w:lang w:val="lt-LT"/>
        </w:rPr>
        <w:t>-</w:t>
      </w:r>
      <w:r w:rsidRPr="004F7B31">
        <w:rPr>
          <w:rFonts w:ascii="Arial" w:hAnsi="Arial" w:cs="Arial"/>
          <w:lang w:val="lt-LT"/>
        </w:rPr>
        <w:t>(NH-DX)</w:t>
      </w:r>
    </w:p>
    <w:p w14:paraId="2E1C0874" w14:textId="788AD01A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su anti-TROP2 antikūnu arba jo reaktyviu dariniu, </w:t>
      </w:r>
      <w:r w:rsidR="00A514CD" w:rsidRPr="004F7B31">
        <w:rPr>
          <w:rFonts w:ascii="Arial" w:hAnsi="Arial" w:cs="Arial"/>
          <w:lang w:val="lt-LT"/>
        </w:rPr>
        <w:t>kuris buvo gautas</w:t>
      </w:r>
      <w:r w:rsidRPr="004F7B31">
        <w:rPr>
          <w:rFonts w:ascii="Arial" w:hAnsi="Arial" w:cs="Arial"/>
          <w:lang w:val="lt-LT"/>
        </w:rPr>
        <w:t xml:space="preserve"> redukuojant anti-TROP2 antikūną ir konjuguojant vaisto jung</w:t>
      </w:r>
      <w:r w:rsidR="00A514CD" w:rsidRPr="004F7B31">
        <w:rPr>
          <w:rFonts w:ascii="Arial" w:hAnsi="Arial" w:cs="Arial"/>
          <w:lang w:val="lt-LT"/>
        </w:rPr>
        <w:t>tuko</w:t>
      </w:r>
      <w:r w:rsidRPr="004F7B31">
        <w:rPr>
          <w:rFonts w:ascii="Arial" w:hAnsi="Arial" w:cs="Arial"/>
          <w:lang w:val="lt-LT"/>
        </w:rPr>
        <w:t xml:space="preserve"> dalį su antikūnu metodu, skirtu tioeterio ryšiui disulfidinės jungties vietoje, esančioje antikūno </w:t>
      </w:r>
      <w:r w:rsidR="00A514CD" w:rsidRPr="004F7B31">
        <w:rPr>
          <w:rFonts w:ascii="Arial" w:hAnsi="Arial" w:cs="Arial"/>
          <w:lang w:val="lt-LT"/>
        </w:rPr>
        <w:t>lanksto</w:t>
      </w:r>
      <w:r w:rsidRPr="004F7B31">
        <w:rPr>
          <w:rFonts w:ascii="Arial" w:hAnsi="Arial" w:cs="Arial"/>
          <w:lang w:val="lt-LT"/>
        </w:rPr>
        <w:t xml:space="preserve"> dalyje, suformuoti,</w:t>
      </w:r>
    </w:p>
    <w:p w14:paraId="047D0304" w14:textId="005E79ED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kur</w:t>
      </w:r>
    </w:p>
    <w:p w14:paraId="4AE95EC2" w14:textId="4418B6FB" w:rsidR="00F6665A" w:rsidRPr="004F7B31" w:rsidRDefault="00A514CD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(maleimid-N-il)</w:t>
      </w:r>
      <w:r w:rsidR="00F6665A" w:rsidRPr="004F7B31">
        <w:rPr>
          <w:rFonts w:ascii="Arial" w:hAnsi="Arial" w:cs="Arial"/>
          <w:lang w:val="lt-LT"/>
        </w:rPr>
        <w:t xml:space="preserve">– </w:t>
      </w:r>
      <w:r w:rsidRPr="004F7B31">
        <w:rPr>
          <w:rFonts w:ascii="Arial" w:hAnsi="Arial" w:cs="Arial"/>
          <w:lang w:val="lt-LT"/>
        </w:rPr>
        <w:t>yra grupė, pavaizduota šia formule</w:t>
      </w:r>
      <w:r w:rsidR="00F6665A" w:rsidRPr="004F7B31">
        <w:rPr>
          <w:rFonts w:ascii="Arial" w:hAnsi="Arial" w:cs="Arial"/>
          <w:lang w:val="lt-LT"/>
        </w:rPr>
        <w:t xml:space="preserve">: </w:t>
      </w:r>
    </w:p>
    <w:p w14:paraId="1A26260C" w14:textId="5460ED89" w:rsidR="00A514CD" w:rsidRPr="004F7B31" w:rsidRDefault="000051D5" w:rsidP="004F7B31">
      <w:pPr>
        <w:spacing w:after="0" w:line="360" w:lineRule="auto"/>
        <w:jc w:val="center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pict w14:anchorId="154A0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9pt">
            <v:imagedata r:id="rId6" o:title=""/>
          </v:shape>
        </w:pict>
      </w:r>
    </w:p>
    <w:p w14:paraId="75E51C0E" w14:textId="77777777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kur azoto atomas yra jungiamoji pozicija ir</w:t>
      </w:r>
    </w:p>
    <w:p w14:paraId="71722E48" w14:textId="3AD2BD24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-(NH-DX) yra grupė, </w:t>
      </w:r>
      <w:r w:rsidR="00A514CD" w:rsidRPr="004F7B31">
        <w:rPr>
          <w:rFonts w:ascii="Arial" w:hAnsi="Arial" w:cs="Arial"/>
          <w:lang w:val="lt-LT"/>
        </w:rPr>
        <w:t>pavaizduota šia formule</w:t>
      </w:r>
      <w:r w:rsidRPr="004F7B31">
        <w:rPr>
          <w:rFonts w:ascii="Arial" w:hAnsi="Arial" w:cs="Arial"/>
          <w:lang w:val="lt-LT"/>
        </w:rPr>
        <w:t xml:space="preserve">: </w:t>
      </w:r>
    </w:p>
    <w:p w14:paraId="56C1F1F0" w14:textId="592A7D97" w:rsidR="00A514CD" w:rsidRPr="004F7B31" w:rsidRDefault="000051D5" w:rsidP="004F7B31">
      <w:pPr>
        <w:spacing w:after="0" w:line="360" w:lineRule="auto"/>
        <w:jc w:val="center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pict w14:anchorId="58FF674B">
          <v:shape id="_x0000_i1026" type="#_x0000_t75" style="width:176.25pt;height:148.5pt">
            <v:imagedata r:id="rId7" o:title=""/>
          </v:shape>
        </w:pict>
      </w:r>
    </w:p>
    <w:p w14:paraId="44668142" w14:textId="4E20DF6C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kur 1-oje padėtyje esančios amino grupės azoto atomas yra jungiamoji padėtis</w:t>
      </w:r>
      <w:r w:rsidR="00A514CD" w:rsidRPr="004F7B31">
        <w:rPr>
          <w:rFonts w:ascii="Arial" w:hAnsi="Arial" w:cs="Arial"/>
          <w:lang w:val="lt-LT"/>
        </w:rPr>
        <w:t>,</w:t>
      </w:r>
      <w:r w:rsidRPr="004F7B31">
        <w:rPr>
          <w:rFonts w:ascii="Arial" w:hAnsi="Arial" w:cs="Arial"/>
          <w:lang w:val="lt-LT"/>
        </w:rPr>
        <w:t xml:space="preserve"> ir</w:t>
      </w:r>
    </w:p>
    <w:p w14:paraId="2B79999E" w14:textId="77777777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-GGFG- reiškia tetrapeptido liekaną -Gly-Gly-Phe-Gly-,</w:t>
      </w:r>
    </w:p>
    <w:p w14:paraId="730717AA" w14:textId="1DC1A68D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kur anti-TROP2 antikūnas apima CDRH1, sudarytą iš </w:t>
      </w:r>
      <w:r w:rsidR="00A514CD" w:rsidRPr="004F7B31">
        <w:rPr>
          <w:rFonts w:ascii="Arial" w:hAnsi="Arial" w:cs="Arial"/>
          <w:lang w:val="lt-LT"/>
        </w:rPr>
        <w:t xml:space="preserve">aminorūgščių sekos </w:t>
      </w:r>
      <w:r w:rsidRPr="004F7B31">
        <w:rPr>
          <w:rFonts w:ascii="Arial" w:hAnsi="Arial" w:cs="Arial"/>
          <w:lang w:val="lt-LT"/>
        </w:rPr>
        <w:t xml:space="preserve">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23, CDRH2, sudarytą iš </w:t>
      </w:r>
      <w:r w:rsidR="00A514CD" w:rsidRPr="004F7B31">
        <w:rPr>
          <w:rFonts w:ascii="Arial" w:hAnsi="Arial" w:cs="Arial"/>
          <w:lang w:val="lt-LT"/>
        </w:rPr>
        <w:t xml:space="preserve">aminorūgščių sekos </w:t>
      </w:r>
      <w:r w:rsidRPr="004F7B31">
        <w:rPr>
          <w:rFonts w:ascii="Arial" w:hAnsi="Arial" w:cs="Arial"/>
          <w:lang w:val="lt-LT"/>
        </w:rPr>
        <w:t xml:space="preserve">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24, ir CDRH3, sudarytą iš </w:t>
      </w:r>
      <w:r w:rsidR="00A514CD" w:rsidRPr="004F7B31">
        <w:rPr>
          <w:rFonts w:ascii="Arial" w:hAnsi="Arial" w:cs="Arial"/>
          <w:lang w:val="lt-LT"/>
        </w:rPr>
        <w:t xml:space="preserve">aminorūgščių sekos </w:t>
      </w:r>
      <w:r w:rsidRPr="004F7B31">
        <w:rPr>
          <w:rFonts w:ascii="Arial" w:hAnsi="Arial" w:cs="Arial"/>
          <w:lang w:val="lt-LT"/>
        </w:rPr>
        <w:t xml:space="preserve">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25 jo sunkiosios grandinės kintamoje srityje, ir CDRL1, sudarytą iš </w:t>
      </w:r>
      <w:r w:rsidR="00A514CD" w:rsidRPr="004F7B31">
        <w:rPr>
          <w:rFonts w:ascii="Arial" w:hAnsi="Arial" w:cs="Arial"/>
          <w:lang w:val="lt-LT"/>
        </w:rPr>
        <w:t xml:space="preserve">aminorūgščių sekos </w:t>
      </w:r>
      <w:r w:rsidRPr="004F7B31">
        <w:rPr>
          <w:rFonts w:ascii="Arial" w:hAnsi="Arial" w:cs="Arial"/>
          <w:lang w:val="lt-LT"/>
        </w:rPr>
        <w:t xml:space="preserve">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26, CDRL2, sudarytą iš </w:t>
      </w:r>
      <w:r w:rsidR="00A514CD" w:rsidRPr="004F7B31">
        <w:rPr>
          <w:rFonts w:ascii="Arial" w:hAnsi="Arial" w:cs="Arial"/>
          <w:lang w:val="lt-LT"/>
        </w:rPr>
        <w:t xml:space="preserve">aminorūgščių sekos </w:t>
      </w:r>
      <w:r w:rsidRPr="004F7B31">
        <w:rPr>
          <w:rFonts w:ascii="Arial" w:hAnsi="Arial" w:cs="Arial"/>
          <w:lang w:val="lt-LT"/>
        </w:rPr>
        <w:t xml:space="preserve">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27, ir CDRL3, sudarytą iš </w:t>
      </w:r>
      <w:r w:rsidR="00A514CD" w:rsidRPr="004F7B31">
        <w:rPr>
          <w:rFonts w:ascii="Arial" w:hAnsi="Arial" w:cs="Arial"/>
          <w:lang w:val="lt-LT"/>
        </w:rPr>
        <w:t xml:space="preserve">aminorūgščių sekos </w:t>
      </w:r>
      <w:r w:rsidRPr="004F7B31">
        <w:rPr>
          <w:rFonts w:ascii="Arial" w:hAnsi="Arial" w:cs="Arial"/>
          <w:lang w:val="lt-LT"/>
        </w:rPr>
        <w:t xml:space="preserve">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28 jo lengvosios grandinės kintamoje srityje.</w:t>
      </w:r>
    </w:p>
    <w:p w14:paraId="2C23CBF3" w14:textId="77777777" w:rsidR="00A514CD" w:rsidRPr="004F7B31" w:rsidRDefault="00A514CD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7C7B345D" w14:textId="7B33E286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2.</w:t>
      </w:r>
      <w:r w:rsidR="00A514CD" w:rsidRPr="004F7B31">
        <w:rPr>
          <w:rFonts w:ascii="Arial" w:hAnsi="Arial" w:cs="Arial"/>
          <w:lang w:val="lt-LT"/>
        </w:rPr>
        <w:t xml:space="preserve"> Bū</w:t>
      </w:r>
      <w:r w:rsidRPr="004F7B31">
        <w:rPr>
          <w:rFonts w:ascii="Arial" w:hAnsi="Arial" w:cs="Arial"/>
          <w:lang w:val="lt-LT"/>
        </w:rPr>
        <w:t>das pagal 1 punktą, kur antikūno ir vaisto konjugatas turi vaisto ir jungt</w:t>
      </w:r>
      <w:r w:rsidR="00A514CD" w:rsidRPr="004F7B31">
        <w:rPr>
          <w:rFonts w:ascii="Arial" w:hAnsi="Arial" w:cs="Arial"/>
          <w:lang w:val="lt-LT"/>
        </w:rPr>
        <w:t>uko</w:t>
      </w:r>
      <w:r w:rsidRPr="004F7B31">
        <w:rPr>
          <w:rFonts w:ascii="Arial" w:hAnsi="Arial" w:cs="Arial"/>
          <w:lang w:val="lt-LT"/>
        </w:rPr>
        <w:t xml:space="preserve"> struktūrą, pavaizduotą šia formule: </w:t>
      </w:r>
    </w:p>
    <w:p w14:paraId="08737266" w14:textId="0CB4DA5E" w:rsidR="00A514CD" w:rsidRPr="004F7B31" w:rsidRDefault="00290357" w:rsidP="004F7B31">
      <w:pPr>
        <w:spacing w:after="0" w:line="360" w:lineRule="auto"/>
        <w:jc w:val="center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 xml:space="preserve"> (sukcinimid</w:t>
      </w:r>
      <w:r>
        <w:rPr>
          <w:rFonts w:ascii="Cambria Math" w:hAnsi="Cambria Math" w:cs="Cambria Math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3</w:t>
      </w:r>
      <w:r>
        <w:rPr>
          <w:rFonts w:ascii="Arial" w:hAnsi="Arial" w:cs="Arial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il</w:t>
      </w:r>
      <w:r>
        <w:rPr>
          <w:rFonts w:ascii="Arial" w:hAnsi="Arial" w:cs="Arial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N)</w:t>
      </w:r>
      <w:r>
        <w:rPr>
          <w:rFonts w:ascii="Cambria Math" w:hAnsi="Cambria Math" w:cs="Cambria Math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CH</w:t>
      </w:r>
      <w:r w:rsidR="00A514CD" w:rsidRPr="004F7B31">
        <w:rPr>
          <w:rFonts w:ascii="Arial" w:hAnsi="Arial" w:cs="Arial"/>
          <w:vertAlign w:val="subscript"/>
          <w:lang w:val="lt-LT"/>
        </w:rPr>
        <w:t>2</w:t>
      </w:r>
      <w:r w:rsidR="00A514CD" w:rsidRPr="004F7B31">
        <w:rPr>
          <w:rFonts w:ascii="Arial" w:hAnsi="Arial" w:cs="Arial"/>
          <w:lang w:val="lt-LT"/>
        </w:rPr>
        <w:t>CH</w:t>
      </w:r>
      <w:r w:rsidR="00A514CD" w:rsidRPr="004F7B31">
        <w:rPr>
          <w:rFonts w:ascii="Arial" w:hAnsi="Arial" w:cs="Arial"/>
          <w:vertAlign w:val="subscript"/>
          <w:lang w:val="lt-LT"/>
        </w:rPr>
        <w:t>2</w:t>
      </w:r>
      <w:r w:rsidR="00A514CD" w:rsidRPr="004F7B31">
        <w:rPr>
          <w:rFonts w:ascii="Arial" w:hAnsi="Arial" w:cs="Arial"/>
          <w:lang w:val="lt-LT"/>
        </w:rPr>
        <w:t>CH</w:t>
      </w:r>
      <w:r w:rsidR="00A514CD" w:rsidRPr="004F7B31">
        <w:rPr>
          <w:rFonts w:ascii="Arial" w:hAnsi="Arial" w:cs="Arial"/>
          <w:vertAlign w:val="subscript"/>
          <w:lang w:val="lt-LT"/>
        </w:rPr>
        <w:t>2</w:t>
      </w:r>
      <w:r w:rsidR="00A514CD" w:rsidRPr="004F7B31">
        <w:rPr>
          <w:rFonts w:ascii="Arial" w:hAnsi="Arial" w:cs="Arial"/>
          <w:lang w:val="lt-LT"/>
        </w:rPr>
        <w:t>CH</w:t>
      </w:r>
      <w:r w:rsidR="00A514CD" w:rsidRPr="004F7B31">
        <w:rPr>
          <w:rFonts w:ascii="Arial" w:hAnsi="Arial" w:cs="Arial"/>
          <w:vertAlign w:val="subscript"/>
          <w:lang w:val="lt-LT"/>
        </w:rPr>
        <w:t>2</w:t>
      </w:r>
      <w:r w:rsidR="00A514CD" w:rsidRPr="004F7B31">
        <w:rPr>
          <w:rFonts w:ascii="Arial" w:hAnsi="Arial" w:cs="Arial"/>
          <w:lang w:val="lt-LT"/>
        </w:rPr>
        <w:t>CH</w:t>
      </w:r>
      <w:r w:rsidR="00A514CD" w:rsidRPr="004F7B31">
        <w:rPr>
          <w:rFonts w:ascii="Arial" w:hAnsi="Arial" w:cs="Arial"/>
          <w:vertAlign w:val="subscript"/>
          <w:lang w:val="lt-LT"/>
        </w:rPr>
        <w:t>2</w:t>
      </w:r>
      <w:r w:rsidR="00A514CD" w:rsidRPr="004F7B31">
        <w:rPr>
          <w:rFonts w:ascii="Cambria Math" w:hAnsi="Cambria Math" w:cs="Cambria Math"/>
          <w:lang w:val="lt-LT"/>
        </w:rPr>
        <w:t>‑</w:t>
      </w:r>
      <w:r w:rsidR="00A514CD" w:rsidRPr="004F7B31">
        <w:rPr>
          <w:rFonts w:ascii="Arial" w:hAnsi="Arial" w:cs="Arial"/>
          <w:lang w:val="lt-LT"/>
        </w:rPr>
        <w:t>C(=O)</w:t>
      </w:r>
      <w:r>
        <w:rPr>
          <w:rFonts w:ascii="Cambria Math" w:hAnsi="Cambria Math" w:cs="Cambria Math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GGFG</w:t>
      </w:r>
      <w:r>
        <w:rPr>
          <w:rFonts w:ascii="Arial" w:hAnsi="Arial" w:cs="Arial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NH</w:t>
      </w:r>
      <w:r>
        <w:rPr>
          <w:rFonts w:ascii="Arial" w:hAnsi="Arial" w:cs="Arial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CH</w:t>
      </w:r>
      <w:r w:rsidR="00A514CD" w:rsidRPr="004F7B31">
        <w:rPr>
          <w:rFonts w:ascii="Arial" w:hAnsi="Arial" w:cs="Arial"/>
          <w:vertAlign w:val="subscript"/>
          <w:lang w:val="lt-LT"/>
        </w:rPr>
        <w:t>2</w:t>
      </w:r>
      <w:r>
        <w:rPr>
          <w:rFonts w:ascii="Cambria Math" w:hAnsi="Cambria Math" w:cs="Cambria Math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O</w:t>
      </w:r>
      <w:r>
        <w:rPr>
          <w:rFonts w:ascii="Arial" w:hAnsi="Arial" w:cs="Arial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CH</w:t>
      </w:r>
      <w:r w:rsidR="00A514CD" w:rsidRPr="004F7B31">
        <w:rPr>
          <w:rFonts w:ascii="Arial" w:hAnsi="Arial" w:cs="Arial"/>
          <w:vertAlign w:val="subscript"/>
          <w:lang w:val="lt-LT"/>
        </w:rPr>
        <w:t>2</w:t>
      </w:r>
      <w:r>
        <w:rPr>
          <w:rFonts w:ascii="Cambria Math" w:hAnsi="Cambria Math" w:cs="Cambria Math"/>
          <w:lang w:val="lt-LT"/>
        </w:rPr>
        <w:t>-</w:t>
      </w:r>
      <w:r w:rsidR="00A514CD" w:rsidRPr="004F7B31">
        <w:rPr>
          <w:rFonts w:ascii="Arial" w:hAnsi="Arial" w:cs="Arial"/>
          <w:lang w:val="lt-LT"/>
        </w:rPr>
        <w:t>C(=O)</w:t>
      </w:r>
      <w:r w:rsidR="00A514CD" w:rsidRPr="004F7B31">
        <w:rPr>
          <w:rFonts w:ascii="Cambria Math" w:hAnsi="Cambria Math" w:cs="Cambria Math"/>
          <w:lang w:val="lt-LT"/>
        </w:rPr>
        <w:t>‑</w:t>
      </w:r>
      <w:r w:rsidR="00A514CD" w:rsidRPr="004F7B31">
        <w:rPr>
          <w:rFonts w:ascii="Arial" w:hAnsi="Arial" w:cs="Arial"/>
          <w:lang w:val="lt-LT"/>
        </w:rPr>
        <w:t>(NH-DX),</w:t>
      </w:r>
    </w:p>
    <w:p w14:paraId="4FAA277A" w14:textId="30627B49" w:rsidR="00A514CD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kuris yra konjuguotas su anti-TROP2 antikūnu per tioeterio jungtį, </w:t>
      </w:r>
      <w:r w:rsidR="00A514CD" w:rsidRPr="004F7B31">
        <w:rPr>
          <w:rFonts w:ascii="Arial" w:hAnsi="Arial" w:cs="Arial"/>
          <w:lang w:val="lt-LT"/>
        </w:rPr>
        <w:t>suformuot</w:t>
      </w:r>
      <w:r w:rsidRPr="004F7B31">
        <w:rPr>
          <w:rFonts w:ascii="Arial" w:hAnsi="Arial" w:cs="Arial"/>
          <w:lang w:val="lt-LT"/>
        </w:rPr>
        <w:t xml:space="preserve">ą disulfidinės jungties vietoje, esančioje anti-TROP2 antikūno </w:t>
      </w:r>
      <w:r w:rsidR="00A514CD" w:rsidRPr="004F7B31">
        <w:rPr>
          <w:rFonts w:ascii="Arial" w:hAnsi="Arial" w:cs="Arial"/>
          <w:lang w:val="lt-LT"/>
        </w:rPr>
        <w:t xml:space="preserve">lanksto </w:t>
      </w:r>
      <w:r w:rsidRPr="004F7B31">
        <w:rPr>
          <w:rFonts w:ascii="Arial" w:hAnsi="Arial" w:cs="Arial"/>
          <w:lang w:val="lt-LT"/>
        </w:rPr>
        <w:t>dalyje,</w:t>
      </w:r>
    </w:p>
    <w:p w14:paraId="7358AE46" w14:textId="2EC50DD4" w:rsidR="00F6665A" w:rsidRPr="004F7B31" w:rsidRDefault="00A514CD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lastRenderedPageBreak/>
        <w:t>kur</w:t>
      </w:r>
    </w:p>
    <w:p w14:paraId="2C22B85B" w14:textId="699ACB4C" w:rsidR="00F6665A" w:rsidRPr="004F7B31" w:rsidRDefault="00A514CD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-(sukcinimid</w:t>
      </w:r>
      <w:r w:rsidRPr="004F7B31">
        <w:rPr>
          <w:rFonts w:ascii="Cambria Math" w:hAnsi="Cambria Math" w:cs="Cambria Math"/>
          <w:lang w:val="lt-LT"/>
        </w:rPr>
        <w:t>‑</w:t>
      </w:r>
      <w:r w:rsidRPr="004F7B31">
        <w:rPr>
          <w:rFonts w:ascii="Arial" w:hAnsi="Arial" w:cs="Arial"/>
          <w:lang w:val="lt-LT"/>
        </w:rPr>
        <w:t>3-il-N)</w:t>
      </w:r>
      <w:r w:rsidR="00F6665A" w:rsidRPr="004F7B31">
        <w:rPr>
          <w:rFonts w:ascii="Arial" w:hAnsi="Arial" w:cs="Arial"/>
          <w:lang w:val="lt-LT"/>
        </w:rPr>
        <w:t xml:space="preserve">- </w:t>
      </w:r>
      <w:r w:rsidR="00F559E9" w:rsidRPr="004F7B31">
        <w:rPr>
          <w:rFonts w:ascii="Arial" w:hAnsi="Arial" w:cs="Arial"/>
          <w:lang w:val="lt-LT"/>
        </w:rPr>
        <w:t>struktūra yra pavaizduota šia formule</w:t>
      </w:r>
      <w:r w:rsidR="00F6665A" w:rsidRPr="004F7B31">
        <w:rPr>
          <w:rFonts w:ascii="Arial" w:hAnsi="Arial" w:cs="Arial"/>
          <w:lang w:val="lt-LT"/>
        </w:rPr>
        <w:t xml:space="preserve">: </w:t>
      </w:r>
    </w:p>
    <w:p w14:paraId="3F9781E2" w14:textId="210E1527" w:rsidR="00F559E9" w:rsidRPr="004F7B31" w:rsidRDefault="000051D5" w:rsidP="004F7B31">
      <w:pPr>
        <w:spacing w:after="0" w:line="360" w:lineRule="auto"/>
        <w:jc w:val="center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pict w14:anchorId="33F38A51">
          <v:shape id="_x0000_i1027" type="#_x0000_t75" style="width:71.25pt;height:78pt">
            <v:imagedata r:id="rId8" o:title=""/>
          </v:shape>
        </w:pict>
      </w:r>
    </w:p>
    <w:p w14:paraId="4B073786" w14:textId="02756F91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kuris yra prijungtas prie anti-TROP2 antikūno savo 3</w:t>
      </w:r>
      <w:r w:rsidR="00F559E9" w:rsidRPr="004F7B31">
        <w:rPr>
          <w:rFonts w:ascii="Arial" w:hAnsi="Arial" w:cs="Arial"/>
          <w:lang w:val="lt-LT"/>
        </w:rPr>
        <w:t>-čioje</w:t>
      </w:r>
      <w:r w:rsidRPr="004F7B31">
        <w:rPr>
          <w:rFonts w:ascii="Arial" w:hAnsi="Arial" w:cs="Arial"/>
          <w:lang w:val="lt-LT"/>
        </w:rPr>
        <w:t xml:space="preserve"> pozicijoje</w:t>
      </w:r>
      <w:r w:rsidR="00F559E9" w:rsidRPr="004F7B31">
        <w:rPr>
          <w:rFonts w:ascii="Arial" w:hAnsi="Arial" w:cs="Arial"/>
          <w:lang w:val="lt-LT"/>
        </w:rPr>
        <w:t>,</w:t>
      </w:r>
      <w:r w:rsidRPr="004F7B31">
        <w:rPr>
          <w:rFonts w:ascii="Arial" w:hAnsi="Arial" w:cs="Arial"/>
          <w:lang w:val="lt-LT"/>
        </w:rPr>
        <w:t xml:space="preserve"> ir yra prijungtas prie metileno grupės jung</w:t>
      </w:r>
      <w:r w:rsidR="00F559E9" w:rsidRPr="004F7B31">
        <w:rPr>
          <w:rFonts w:ascii="Arial" w:hAnsi="Arial" w:cs="Arial"/>
          <w:lang w:val="lt-LT"/>
        </w:rPr>
        <w:t>tuko</w:t>
      </w:r>
      <w:r w:rsidRPr="004F7B31">
        <w:rPr>
          <w:rFonts w:ascii="Arial" w:hAnsi="Arial" w:cs="Arial"/>
          <w:lang w:val="lt-LT"/>
        </w:rPr>
        <w:t xml:space="preserve"> struktūroje, kurioje yra ši struktūra, prie azoto atomo 1</w:t>
      </w:r>
      <w:r w:rsidR="00F559E9" w:rsidRPr="004F7B31">
        <w:rPr>
          <w:rFonts w:ascii="Arial" w:hAnsi="Arial" w:cs="Arial"/>
          <w:lang w:val="lt-LT"/>
        </w:rPr>
        <w:t>-oje</w:t>
      </w:r>
      <w:r w:rsidRPr="004F7B31">
        <w:rPr>
          <w:rFonts w:ascii="Arial" w:hAnsi="Arial" w:cs="Arial"/>
          <w:lang w:val="lt-LT"/>
        </w:rPr>
        <w:t xml:space="preserve"> pozicijoje,</w:t>
      </w:r>
    </w:p>
    <w:p w14:paraId="597C1FF0" w14:textId="77777777" w:rsidR="00F559E9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- (NH-DX) reiškia grupę, pateiktą šioje formulėje: </w:t>
      </w:r>
    </w:p>
    <w:p w14:paraId="37FB8B4E" w14:textId="6EA465CA" w:rsidR="00F559E9" w:rsidRPr="004F7B31" w:rsidRDefault="000051D5" w:rsidP="004F7B31">
      <w:pPr>
        <w:spacing w:after="0" w:line="360" w:lineRule="auto"/>
        <w:jc w:val="center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pict w14:anchorId="321F1CE6">
          <v:shape id="_x0000_i1028" type="#_x0000_t75" style="width:175.5pt;height:147pt">
            <v:imagedata r:id="rId9" o:title=""/>
          </v:shape>
        </w:pict>
      </w:r>
    </w:p>
    <w:p w14:paraId="220BDE52" w14:textId="33E1E61A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kur 1-oje padėtyje esančios amino grupės azoto atomas yra jungiamoji padėtis</w:t>
      </w:r>
      <w:r w:rsidR="00F559E9" w:rsidRPr="004F7B31">
        <w:rPr>
          <w:rFonts w:ascii="Arial" w:hAnsi="Arial" w:cs="Arial"/>
          <w:lang w:val="lt-LT"/>
        </w:rPr>
        <w:t>,</w:t>
      </w:r>
      <w:r w:rsidRPr="004F7B31">
        <w:rPr>
          <w:rFonts w:ascii="Arial" w:hAnsi="Arial" w:cs="Arial"/>
          <w:lang w:val="lt-LT"/>
        </w:rPr>
        <w:t xml:space="preserve"> ir</w:t>
      </w:r>
    </w:p>
    <w:p w14:paraId="3C5CC4AF" w14:textId="7B01998B" w:rsidR="00F6665A" w:rsidRPr="004F7B31" w:rsidRDefault="00290357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-</w:t>
      </w:r>
      <w:r w:rsidR="00F6665A" w:rsidRPr="004F7B31">
        <w:rPr>
          <w:rFonts w:ascii="Arial" w:hAnsi="Arial" w:cs="Arial"/>
          <w:lang w:val="lt-LT"/>
        </w:rPr>
        <w:t>GGFG</w:t>
      </w:r>
      <w:r>
        <w:rPr>
          <w:rFonts w:ascii="Arial" w:hAnsi="Arial" w:cs="Arial"/>
          <w:lang w:val="lt-LT"/>
        </w:rPr>
        <w:t>-</w:t>
      </w:r>
      <w:r w:rsidR="00F6665A" w:rsidRPr="004F7B31">
        <w:rPr>
          <w:rFonts w:ascii="Arial" w:hAnsi="Arial" w:cs="Arial"/>
          <w:lang w:val="lt-LT"/>
        </w:rPr>
        <w:t xml:space="preserve"> žymi tetrapeptido liekaną -Gly</w:t>
      </w:r>
      <w:r>
        <w:rPr>
          <w:rFonts w:ascii="Arial" w:hAnsi="Arial" w:cs="Arial"/>
          <w:lang w:val="lt-LT"/>
        </w:rPr>
        <w:t>-</w:t>
      </w:r>
      <w:r w:rsidR="00F6665A" w:rsidRPr="004F7B31">
        <w:rPr>
          <w:rFonts w:ascii="Arial" w:hAnsi="Arial" w:cs="Arial"/>
          <w:lang w:val="lt-LT"/>
        </w:rPr>
        <w:t>Gly</w:t>
      </w:r>
      <w:r>
        <w:rPr>
          <w:rFonts w:ascii="Arial" w:hAnsi="Arial" w:cs="Arial"/>
          <w:lang w:val="lt-LT"/>
        </w:rPr>
        <w:t>-</w:t>
      </w:r>
      <w:r w:rsidR="00F6665A" w:rsidRPr="004F7B31">
        <w:rPr>
          <w:rFonts w:ascii="Arial" w:hAnsi="Arial" w:cs="Arial"/>
          <w:lang w:val="lt-LT"/>
        </w:rPr>
        <w:t>Phe</w:t>
      </w:r>
      <w:r>
        <w:rPr>
          <w:rFonts w:ascii="Arial" w:hAnsi="Arial" w:cs="Arial"/>
          <w:lang w:val="lt-LT"/>
        </w:rPr>
        <w:t>-</w:t>
      </w:r>
      <w:r w:rsidR="00F6665A" w:rsidRPr="004F7B31">
        <w:rPr>
          <w:rFonts w:ascii="Arial" w:hAnsi="Arial" w:cs="Arial"/>
          <w:lang w:val="lt-LT"/>
        </w:rPr>
        <w:t>Gly</w:t>
      </w:r>
      <w:r>
        <w:rPr>
          <w:rFonts w:ascii="Arial" w:hAnsi="Arial" w:cs="Arial"/>
          <w:lang w:val="lt-LT"/>
        </w:rPr>
        <w:t>-</w:t>
      </w:r>
      <w:r w:rsidR="00F6665A" w:rsidRPr="004F7B31">
        <w:rPr>
          <w:rFonts w:ascii="Arial" w:hAnsi="Arial" w:cs="Arial"/>
          <w:lang w:val="lt-LT"/>
        </w:rPr>
        <w:t>.</w:t>
      </w:r>
    </w:p>
    <w:p w14:paraId="08B5C693" w14:textId="77777777" w:rsidR="00F559E9" w:rsidRPr="004F7B31" w:rsidRDefault="00F559E9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6389465C" w14:textId="25487845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3.</w:t>
      </w:r>
      <w:r w:rsidR="00F559E9" w:rsidRPr="004F7B31">
        <w:rPr>
          <w:rFonts w:ascii="Arial" w:hAnsi="Arial" w:cs="Arial"/>
          <w:lang w:val="lt-LT"/>
        </w:rPr>
        <w:t xml:space="preserve"> Būdas pagal 1 arba 2 punktą</w:t>
      </w:r>
      <w:r w:rsidRPr="004F7B31">
        <w:rPr>
          <w:rFonts w:ascii="Arial" w:hAnsi="Arial" w:cs="Arial"/>
          <w:lang w:val="lt-LT"/>
        </w:rPr>
        <w:t>, kur anti-TROP2 antikūnas apima sunkiąją grandinę ir lengvąją grandinę, pasirinktas iš grupės;</w:t>
      </w:r>
    </w:p>
    <w:p w14:paraId="245D2BCA" w14:textId="53FC60A9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sunkiosios grandinės kintam</w:t>
      </w:r>
      <w:r w:rsidR="00F559E9" w:rsidRPr="004F7B31">
        <w:rPr>
          <w:rFonts w:ascii="Arial" w:hAnsi="Arial" w:cs="Arial"/>
          <w:lang w:val="lt-LT"/>
        </w:rPr>
        <w:t>a</w:t>
      </w:r>
      <w:r w:rsidRPr="004F7B31">
        <w:rPr>
          <w:rFonts w:ascii="Arial" w:hAnsi="Arial" w:cs="Arial"/>
          <w:lang w:val="lt-LT"/>
        </w:rPr>
        <w:t xml:space="preserve"> sritis,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12 aminorūgščių sekos nuo 20 iki 140 pozicijų, ir lengvosios grandinės </w:t>
      </w:r>
      <w:r w:rsidR="00F559E9" w:rsidRPr="004F7B31">
        <w:rPr>
          <w:rFonts w:ascii="Arial" w:hAnsi="Arial" w:cs="Arial"/>
          <w:lang w:val="lt-LT"/>
        </w:rPr>
        <w:t>kintama</w:t>
      </w:r>
      <w:r w:rsidRPr="004F7B31">
        <w:rPr>
          <w:rFonts w:ascii="Arial" w:hAnsi="Arial" w:cs="Arial"/>
          <w:lang w:val="lt-LT"/>
        </w:rPr>
        <w:t xml:space="preserve"> sritis,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18 aminorūgščių sekos nuo 21 iki 129 pozicijų,</w:t>
      </w:r>
    </w:p>
    <w:p w14:paraId="25659B3B" w14:textId="697C0F94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sunkiosios grandinės </w:t>
      </w:r>
      <w:r w:rsidR="00F559E9" w:rsidRPr="004F7B31">
        <w:rPr>
          <w:rFonts w:ascii="Arial" w:hAnsi="Arial" w:cs="Arial"/>
          <w:lang w:val="lt-LT"/>
        </w:rPr>
        <w:t>kintama</w:t>
      </w:r>
      <w:r w:rsidRPr="004F7B31">
        <w:rPr>
          <w:rFonts w:ascii="Arial" w:hAnsi="Arial" w:cs="Arial"/>
          <w:lang w:val="lt-LT"/>
        </w:rPr>
        <w:t xml:space="preserve"> sritis,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14 aminorūgščių sekos nuo 20 iki 140 pozicijų, ir lengvosios grandinės </w:t>
      </w:r>
      <w:r w:rsidR="00F559E9" w:rsidRPr="004F7B31">
        <w:rPr>
          <w:rFonts w:ascii="Arial" w:hAnsi="Arial" w:cs="Arial"/>
          <w:lang w:val="lt-LT"/>
        </w:rPr>
        <w:t>kintama</w:t>
      </w:r>
      <w:r w:rsidRPr="004F7B31">
        <w:rPr>
          <w:rFonts w:ascii="Arial" w:hAnsi="Arial" w:cs="Arial"/>
          <w:lang w:val="lt-LT"/>
        </w:rPr>
        <w:t xml:space="preserve"> sritis,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18 aminorūgščių sekos nuo 21 iki 129 pozicijų,</w:t>
      </w:r>
    </w:p>
    <w:p w14:paraId="4600FEC6" w14:textId="4186967F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sunkiosios grandinės </w:t>
      </w:r>
      <w:r w:rsidR="00F559E9" w:rsidRPr="004F7B31">
        <w:rPr>
          <w:rFonts w:ascii="Arial" w:hAnsi="Arial" w:cs="Arial"/>
          <w:lang w:val="lt-LT"/>
        </w:rPr>
        <w:t>kintama sritis, susidedanti</w:t>
      </w:r>
      <w:r w:rsidRPr="004F7B31">
        <w:rPr>
          <w:rFonts w:ascii="Arial" w:hAnsi="Arial" w:cs="Arial"/>
          <w:lang w:val="lt-LT"/>
        </w:rPr>
        <w:t xml:space="preserve">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14 aminorūgščių sekos nuo 20 iki 140 pozicijų, ir lengvosios grandinės </w:t>
      </w:r>
      <w:r w:rsidR="00F559E9" w:rsidRPr="004F7B31">
        <w:rPr>
          <w:rFonts w:ascii="Arial" w:hAnsi="Arial" w:cs="Arial"/>
          <w:lang w:val="lt-LT"/>
        </w:rPr>
        <w:t>kintama sritis, susidedanti</w:t>
      </w:r>
      <w:r w:rsidRPr="004F7B31">
        <w:rPr>
          <w:rFonts w:ascii="Arial" w:hAnsi="Arial" w:cs="Arial"/>
          <w:lang w:val="lt-LT"/>
        </w:rPr>
        <w:t xml:space="preserve">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20 aminorūgščių sekos nuo 21 iki 129 pozicijų, ir</w:t>
      </w:r>
    </w:p>
    <w:p w14:paraId="2F3AD1B0" w14:textId="726C1377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lastRenderedPageBreak/>
        <w:t xml:space="preserve">sunkiosios grandinės </w:t>
      </w:r>
      <w:r w:rsidR="00F559E9" w:rsidRPr="004F7B31">
        <w:rPr>
          <w:rFonts w:ascii="Arial" w:hAnsi="Arial" w:cs="Arial"/>
          <w:lang w:val="lt-LT"/>
        </w:rPr>
        <w:t>kintama</w:t>
      </w:r>
      <w:r w:rsidRPr="004F7B31">
        <w:rPr>
          <w:rFonts w:ascii="Arial" w:hAnsi="Arial" w:cs="Arial"/>
          <w:lang w:val="lt-LT"/>
        </w:rPr>
        <w:t xml:space="preserve"> sritis,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16 aminorūgščių sekos nuo 20 iki 140 pozicijų, ir lengvosios grandinės </w:t>
      </w:r>
      <w:r w:rsidR="00F559E9" w:rsidRPr="004F7B31">
        <w:rPr>
          <w:rFonts w:ascii="Arial" w:hAnsi="Arial" w:cs="Arial"/>
          <w:lang w:val="lt-LT"/>
        </w:rPr>
        <w:t>kintama</w:t>
      </w:r>
      <w:r w:rsidRPr="004F7B31">
        <w:rPr>
          <w:rFonts w:ascii="Arial" w:hAnsi="Arial" w:cs="Arial"/>
          <w:lang w:val="lt-LT"/>
        </w:rPr>
        <w:t xml:space="preserve"> sritis,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22 aminorūgščių sekos nuo 21 iki 129 pozicijų.</w:t>
      </w:r>
    </w:p>
    <w:p w14:paraId="6880238B" w14:textId="77777777" w:rsidR="00F559E9" w:rsidRPr="004F7B31" w:rsidRDefault="00F559E9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6570DE77" w14:textId="58FD1152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4.</w:t>
      </w:r>
      <w:r w:rsidR="00F559E9" w:rsidRPr="004F7B31">
        <w:rPr>
          <w:rFonts w:ascii="Arial" w:hAnsi="Arial" w:cs="Arial"/>
          <w:lang w:val="lt-LT"/>
        </w:rPr>
        <w:t xml:space="preserve"> Būdas pagal 1 arba 2 punktą</w:t>
      </w:r>
      <w:r w:rsidRPr="004F7B31">
        <w:rPr>
          <w:rFonts w:ascii="Arial" w:hAnsi="Arial" w:cs="Arial"/>
          <w:lang w:val="lt-LT"/>
        </w:rPr>
        <w:t>, kur anti-TROP2 antikūnas apima sunkiąją grandinę ir lengvąją grandinę, pasirinktas iš grupės;</w:t>
      </w:r>
    </w:p>
    <w:p w14:paraId="361363AE" w14:textId="517E4E4E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sunkioji grandinė,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12 aminorūgščių sekos nuo 20 iki 470 pozicijų, ir lengvoji grandinė,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18 aminorūgščių sekos nuo 21 iki 234 pozicijų,</w:t>
      </w:r>
    </w:p>
    <w:p w14:paraId="20E3EBFF" w14:textId="2DCC2426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sunkioji grandinė,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14 aminorūgščių sekos nuo 20 iki 470 pozicijų, ir lengvoji grandinė,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18 aminorūgščių sekos nuo 21 iki 234 pozicijų,</w:t>
      </w:r>
    </w:p>
    <w:p w14:paraId="62E14AAF" w14:textId="496273F7" w:rsidR="00F6665A" w:rsidRPr="004F7B31" w:rsidRDefault="00F559E9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sunkioji grandinė, susidedanti</w:t>
      </w:r>
      <w:r w:rsidR="00F6665A" w:rsidRPr="004F7B31">
        <w:rPr>
          <w:rFonts w:ascii="Arial" w:hAnsi="Arial" w:cs="Arial"/>
          <w:lang w:val="lt-LT"/>
        </w:rPr>
        <w:t xml:space="preserve"> iš SEQ ID </w:t>
      </w:r>
      <w:r w:rsidR="00A514CD" w:rsidRPr="004F7B31">
        <w:rPr>
          <w:rFonts w:ascii="Arial" w:hAnsi="Arial" w:cs="Arial"/>
          <w:lang w:val="lt-LT"/>
        </w:rPr>
        <w:t>Nr.</w:t>
      </w:r>
      <w:r w:rsidR="00F6665A" w:rsidRPr="004F7B31">
        <w:rPr>
          <w:rFonts w:ascii="Arial" w:hAnsi="Arial" w:cs="Arial"/>
          <w:lang w:val="lt-LT"/>
        </w:rPr>
        <w:t xml:space="preserve"> 14 aminorūgščių sekos nuo 20 iki 470 pozicijų, ir </w:t>
      </w:r>
      <w:r w:rsidRPr="004F7B31">
        <w:rPr>
          <w:rFonts w:ascii="Arial" w:hAnsi="Arial" w:cs="Arial"/>
          <w:lang w:val="lt-LT"/>
        </w:rPr>
        <w:t>lengvoji grandinė, susidedanti</w:t>
      </w:r>
      <w:r w:rsidR="00F6665A" w:rsidRPr="004F7B31">
        <w:rPr>
          <w:rFonts w:ascii="Arial" w:hAnsi="Arial" w:cs="Arial"/>
          <w:lang w:val="lt-LT"/>
        </w:rPr>
        <w:t xml:space="preserve"> iš SEQ ID </w:t>
      </w:r>
      <w:r w:rsidR="00A514CD" w:rsidRPr="004F7B31">
        <w:rPr>
          <w:rFonts w:ascii="Arial" w:hAnsi="Arial" w:cs="Arial"/>
          <w:lang w:val="lt-LT"/>
        </w:rPr>
        <w:t>Nr.</w:t>
      </w:r>
      <w:r w:rsidR="00F6665A" w:rsidRPr="004F7B31">
        <w:rPr>
          <w:rFonts w:ascii="Arial" w:hAnsi="Arial" w:cs="Arial"/>
          <w:lang w:val="lt-LT"/>
        </w:rPr>
        <w:t xml:space="preserve"> 20 aminorūgščių sekos nuo 21 iki 234 pozicijų, ir</w:t>
      </w:r>
    </w:p>
    <w:p w14:paraId="77FB0C7D" w14:textId="4D16685E" w:rsidR="00F6665A" w:rsidRPr="004F7B31" w:rsidRDefault="00F6665A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 xml:space="preserve">sunkioji grandinė,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16 aminorūgščių sekos nuo 20 iki 470 pozicijų, ir lengvoji grandinė, susidedanti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22 aminorūgščių sekos nuo 21 iki 234 pozicijų.</w:t>
      </w:r>
    </w:p>
    <w:p w14:paraId="1CF116D0" w14:textId="77777777" w:rsidR="00F95731" w:rsidRPr="004F7B31" w:rsidRDefault="00F95731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740314F0" w14:textId="79145531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5.</w:t>
      </w:r>
      <w:r w:rsidR="00F95731" w:rsidRPr="004F7B31">
        <w:rPr>
          <w:rFonts w:ascii="Arial" w:hAnsi="Arial" w:cs="Arial"/>
          <w:lang w:val="lt-LT"/>
        </w:rPr>
        <w:t xml:space="preserve"> Būdas pagal 1 arba 2 punktą</w:t>
      </w:r>
      <w:r w:rsidRPr="004F7B31">
        <w:rPr>
          <w:rFonts w:ascii="Arial" w:hAnsi="Arial" w:cs="Arial"/>
          <w:lang w:val="lt-LT"/>
        </w:rPr>
        <w:t xml:space="preserve">, kur anti-TROP2 antikūnas apima sunkiosios grandinės kintamą sritį, susidedančią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12 aminorūgščių sekos nuo 20 iki 140 pozicijų, ir lengvosios grandinės kintamą sritį, susidedančią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18 aminorūgščių sekos nuo 21 iki 129 pozicijų.</w:t>
      </w:r>
    </w:p>
    <w:p w14:paraId="72D74886" w14:textId="77777777" w:rsidR="00F95731" w:rsidRPr="004F7B31" w:rsidRDefault="00F95731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68580DDA" w14:textId="47A2B35B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6.</w:t>
      </w:r>
      <w:r w:rsidR="00F95731" w:rsidRPr="004F7B31">
        <w:rPr>
          <w:rFonts w:ascii="Arial" w:hAnsi="Arial" w:cs="Arial"/>
          <w:lang w:val="lt-LT"/>
        </w:rPr>
        <w:t xml:space="preserve"> Būdas pagal 1 arba 2 punktą</w:t>
      </w:r>
      <w:r w:rsidRPr="004F7B31">
        <w:rPr>
          <w:rFonts w:ascii="Arial" w:hAnsi="Arial" w:cs="Arial"/>
          <w:lang w:val="lt-LT"/>
        </w:rPr>
        <w:t xml:space="preserve">, kur anti-TROP2 antikūnas apima sunkiąją grandinę, susidedančią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12 aminorūgščių sekos nuo 20 iki 470 pozicijų, ir lengvąją grandinę, susidedančią iš SEQ ID </w:t>
      </w:r>
      <w:r w:rsidR="00A514CD" w:rsidRPr="004F7B31">
        <w:rPr>
          <w:rFonts w:ascii="Arial" w:hAnsi="Arial" w:cs="Arial"/>
          <w:lang w:val="lt-LT"/>
        </w:rPr>
        <w:t>Nr.</w:t>
      </w:r>
      <w:r w:rsidRPr="004F7B31">
        <w:rPr>
          <w:rFonts w:ascii="Arial" w:hAnsi="Arial" w:cs="Arial"/>
          <w:lang w:val="lt-LT"/>
        </w:rPr>
        <w:t xml:space="preserve"> 18 aminorūgščių sekos nuo 21 iki 234 pozicijų.</w:t>
      </w:r>
    </w:p>
    <w:p w14:paraId="4AA6310A" w14:textId="77777777" w:rsidR="00F95731" w:rsidRPr="004F7B31" w:rsidRDefault="00F95731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3D54E499" w14:textId="79EBFA02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7.</w:t>
      </w:r>
      <w:r w:rsidR="00F95731" w:rsidRPr="004F7B31">
        <w:rPr>
          <w:rFonts w:ascii="Arial" w:hAnsi="Arial" w:cs="Arial"/>
          <w:lang w:val="lt-LT"/>
        </w:rPr>
        <w:t xml:space="preserve"> Būdas</w:t>
      </w:r>
      <w:r w:rsidRPr="004F7B31">
        <w:rPr>
          <w:rFonts w:ascii="Arial" w:hAnsi="Arial" w:cs="Arial"/>
          <w:lang w:val="lt-LT"/>
        </w:rPr>
        <w:t xml:space="preserve"> pagal 4 punktą, kur anti-TROP2 antikūnas neturi lizino liekanos sunkiosios grandinės karboksil</w:t>
      </w:r>
      <w:r w:rsidR="00F95731" w:rsidRPr="004F7B31">
        <w:rPr>
          <w:rFonts w:ascii="Arial" w:hAnsi="Arial" w:cs="Arial"/>
          <w:lang w:val="lt-LT"/>
        </w:rPr>
        <w:t>iniame</w:t>
      </w:r>
      <w:r w:rsidRPr="004F7B31">
        <w:rPr>
          <w:rFonts w:ascii="Arial" w:hAnsi="Arial" w:cs="Arial"/>
          <w:lang w:val="lt-LT"/>
        </w:rPr>
        <w:t xml:space="preserve"> gale.</w:t>
      </w:r>
    </w:p>
    <w:p w14:paraId="614E74F6" w14:textId="77777777" w:rsidR="00F95731" w:rsidRPr="004F7B31" w:rsidRDefault="00F95731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0CA527FD" w14:textId="67952A9D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8.</w:t>
      </w:r>
      <w:r w:rsidR="00F95731" w:rsidRPr="004F7B31">
        <w:rPr>
          <w:rFonts w:ascii="Arial" w:hAnsi="Arial" w:cs="Arial"/>
          <w:lang w:val="lt-LT"/>
        </w:rPr>
        <w:t xml:space="preserve"> Būdas</w:t>
      </w:r>
      <w:r w:rsidRPr="004F7B31">
        <w:rPr>
          <w:rFonts w:ascii="Arial" w:hAnsi="Arial" w:cs="Arial"/>
          <w:lang w:val="lt-LT"/>
        </w:rPr>
        <w:t xml:space="preserve"> pagal 6 punktą, kur anti-TROP2 antikūnas neturi lizino liekanos sunkiosios grandinės </w:t>
      </w:r>
      <w:r w:rsidR="00F95731" w:rsidRPr="004F7B31">
        <w:rPr>
          <w:rFonts w:ascii="Arial" w:hAnsi="Arial" w:cs="Arial"/>
          <w:lang w:val="lt-LT"/>
        </w:rPr>
        <w:t xml:space="preserve">karboksiliniame </w:t>
      </w:r>
      <w:r w:rsidRPr="004F7B31">
        <w:rPr>
          <w:rFonts w:ascii="Arial" w:hAnsi="Arial" w:cs="Arial"/>
          <w:lang w:val="lt-LT"/>
        </w:rPr>
        <w:t>gale.</w:t>
      </w:r>
    </w:p>
    <w:p w14:paraId="289433BD" w14:textId="77777777" w:rsidR="00F95731" w:rsidRPr="004F7B31" w:rsidRDefault="00F95731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571AC08F" w14:textId="3A84F75B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9.</w:t>
      </w:r>
      <w:r w:rsidR="00F95731" w:rsidRPr="004F7B31">
        <w:rPr>
          <w:rFonts w:ascii="Arial" w:hAnsi="Arial" w:cs="Arial"/>
          <w:lang w:val="lt-LT"/>
        </w:rPr>
        <w:t xml:space="preserve"> Būdas</w:t>
      </w:r>
      <w:r w:rsidRPr="004F7B31">
        <w:rPr>
          <w:rFonts w:ascii="Arial" w:hAnsi="Arial" w:cs="Arial"/>
          <w:lang w:val="lt-LT"/>
        </w:rPr>
        <w:t xml:space="preserve"> pagal bet kurį</w:t>
      </w:r>
      <w:r w:rsidR="00F95731" w:rsidRPr="004F7B31">
        <w:rPr>
          <w:rFonts w:ascii="Arial" w:hAnsi="Arial" w:cs="Arial"/>
          <w:lang w:val="lt-LT"/>
        </w:rPr>
        <w:t xml:space="preserve"> vieną</w:t>
      </w:r>
      <w:r w:rsidRPr="004F7B31">
        <w:rPr>
          <w:rFonts w:ascii="Arial" w:hAnsi="Arial" w:cs="Arial"/>
          <w:lang w:val="lt-LT"/>
        </w:rPr>
        <w:t xml:space="preserve"> iš 1–8 punktų, kur vidutinis pasirinktos vienos vaisto</w:t>
      </w:r>
      <w:r w:rsidR="00F95731" w:rsidRPr="004F7B31">
        <w:rPr>
          <w:rFonts w:ascii="Arial" w:hAnsi="Arial" w:cs="Arial"/>
          <w:lang w:val="lt-LT"/>
        </w:rPr>
        <w:t xml:space="preserve"> ir jungtuko</w:t>
      </w:r>
      <w:r w:rsidRPr="004F7B31">
        <w:rPr>
          <w:rFonts w:ascii="Arial" w:hAnsi="Arial" w:cs="Arial"/>
          <w:lang w:val="lt-LT"/>
        </w:rPr>
        <w:t xml:space="preserve"> struktūros, konjuguotos su vienu antikūnu, vienetų skaičius yra nuo 2 iki 8.</w:t>
      </w:r>
    </w:p>
    <w:p w14:paraId="5A7EFB3D" w14:textId="77777777" w:rsidR="00F95731" w:rsidRPr="004F7B31" w:rsidRDefault="00F95731" w:rsidP="004F7B31">
      <w:pPr>
        <w:spacing w:after="0" w:line="360" w:lineRule="auto"/>
        <w:jc w:val="both"/>
        <w:rPr>
          <w:rFonts w:ascii="Arial" w:hAnsi="Arial" w:cs="Arial"/>
          <w:lang w:val="lt-LT"/>
        </w:rPr>
      </w:pPr>
    </w:p>
    <w:p w14:paraId="1E30B83C" w14:textId="40BAC57A" w:rsidR="00F6665A" w:rsidRPr="004F7B31" w:rsidRDefault="00F6665A" w:rsidP="004F7B31">
      <w:pPr>
        <w:spacing w:after="0" w:line="360" w:lineRule="auto"/>
        <w:ind w:firstLine="720"/>
        <w:jc w:val="both"/>
        <w:rPr>
          <w:rFonts w:ascii="Arial" w:hAnsi="Arial" w:cs="Arial"/>
          <w:lang w:val="lt-LT"/>
        </w:rPr>
      </w:pPr>
      <w:r w:rsidRPr="004F7B31">
        <w:rPr>
          <w:rFonts w:ascii="Arial" w:hAnsi="Arial" w:cs="Arial"/>
          <w:lang w:val="lt-LT"/>
        </w:rPr>
        <w:t>10.</w:t>
      </w:r>
      <w:r w:rsidR="00F95731" w:rsidRPr="004F7B31">
        <w:rPr>
          <w:rFonts w:ascii="Arial" w:hAnsi="Arial" w:cs="Arial"/>
          <w:lang w:val="lt-LT"/>
        </w:rPr>
        <w:t xml:space="preserve"> Būdas</w:t>
      </w:r>
      <w:r w:rsidRPr="004F7B31">
        <w:rPr>
          <w:rFonts w:ascii="Arial" w:hAnsi="Arial" w:cs="Arial"/>
          <w:lang w:val="lt-LT"/>
        </w:rPr>
        <w:t xml:space="preserve"> pagal bet kurį </w:t>
      </w:r>
      <w:r w:rsidR="00F95731" w:rsidRPr="004F7B31">
        <w:rPr>
          <w:rFonts w:ascii="Arial" w:hAnsi="Arial" w:cs="Arial"/>
          <w:lang w:val="lt-LT"/>
        </w:rPr>
        <w:t xml:space="preserve">vieną </w:t>
      </w:r>
      <w:r w:rsidRPr="004F7B31">
        <w:rPr>
          <w:rFonts w:ascii="Arial" w:hAnsi="Arial" w:cs="Arial"/>
          <w:lang w:val="lt-LT"/>
        </w:rPr>
        <w:t>iš 1–8 punktų, kur vidutinis pasirinktos vienos vaisto</w:t>
      </w:r>
      <w:r w:rsidR="00F95731" w:rsidRPr="004F7B31">
        <w:rPr>
          <w:rFonts w:ascii="Arial" w:hAnsi="Arial" w:cs="Arial"/>
          <w:lang w:val="lt-LT"/>
        </w:rPr>
        <w:t xml:space="preserve"> ir jungtuko</w:t>
      </w:r>
      <w:r w:rsidRPr="004F7B31">
        <w:rPr>
          <w:rFonts w:ascii="Arial" w:hAnsi="Arial" w:cs="Arial"/>
          <w:lang w:val="lt-LT"/>
        </w:rPr>
        <w:t xml:space="preserve"> struktūros, konjuguotos su vienu antikūnu, vienetų skaičius yra nuo 3 iki 8</w:t>
      </w:r>
      <w:r w:rsidR="00DA41B3">
        <w:rPr>
          <w:rFonts w:ascii="Arial" w:hAnsi="Arial" w:cs="Arial"/>
          <w:lang w:val="lt-LT"/>
        </w:rPr>
        <w:t>.</w:t>
      </w:r>
    </w:p>
    <w:sectPr w:rsidR="00F6665A" w:rsidRPr="004F7B31" w:rsidSect="00260D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C732" w14:textId="77777777" w:rsidR="004929FF" w:rsidRDefault="004929FF" w:rsidP="007B0A41">
      <w:pPr>
        <w:spacing w:after="0" w:line="240" w:lineRule="auto"/>
      </w:pPr>
      <w:r>
        <w:separator/>
      </w:r>
    </w:p>
  </w:endnote>
  <w:endnote w:type="continuationSeparator" w:id="0">
    <w:p w14:paraId="3420D804" w14:textId="77777777" w:rsidR="004929FF" w:rsidRDefault="004929F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74BD" w14:textId="77777777" w:rsidR="00B25A73" w:rsidRDefault="00B25A7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0B00" w14:textId="77777777" w:rsidR="00B25A73" w:rsidRDefault="00B25A7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903E" w14:textId="77777777" w:rsidR="00B25A73" w:rsidRDefault="00B25A7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195F" w14:textId="77777777" w:rsidR="004929FF" w:rsidRDefault="004929FF" w:rsidP="007B0A41">
      <w:pPr>
        <w:spacing w:after="0" w:line="240" w:lineRule="auto"/>
      </w:pPr>
      <w:r>
        <w:separator/>
      </w:r>
    </w:p>
  </w:footnote>
  <w:footnote w:type="continuationSeparator" w:id="0">
    <w:p w14:paraId="05472B8F" w14:textId="77777777" w:rsidR="004929FF" w:rsidRDefault="004929FF" w:rsidP="007B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1486" w14:textId="77777777" w:rsidR="00B25A73" w:rsidRDefault="00B25A7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B6E8" w14:textId="77777777" w:rsidR="007B0A41" w:rsidRDefault="007B0A4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15F3" w14:textId="77777777" w:rsidR="00B25A73" w:rsidRDefault="00B25A7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51D5"/>
    <w:rsid w:val="00027AFF"/>
    <w:rsid w:val="000353D6"/>
    <w:rsid w:val="00053D3E"/>
    <w:rsid w:val="00062A8E"/>
    <w:rsid w:val="00065F0D"/>
    <w:rsid w:val="00070D8A"/>
    <w:rsid w:val="00091061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90357"/>
    <w:rsid w:val="002B476B"/>
    <w:rsid w:val="002B66D9"/>
    <w:rsid w:val="002C2F35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22D2"/>
    <w:rsid w:val="004929FF"/>
    <w:rsid w:val="004A11D8"/>
    <w:rsid w:val="004C1469"/>
    <w:rsid w:val="004D7758"/>
    <w:rsid w:val="004F06A1"/>
    <w:rsid w:val="004F7B31"/>
    <w:rsid w:val="00500B25"/>
    <w:rsid w:val="0053198F"/>
    <w:rsid w:val="005324BA"/>
    <w:rsid w:val="00542F56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50CB"/>
    <w:rsid w:val="00847DA0"/>
    <w:rsid w:val="00864E7D"/>
    <w:rsid w:val="008718B3"/>
    <w:rsid w:val="00886FF4"/>
    <w:rsid w:val="008A7B6E"/>
    <w:rsid w:val="008B41AC"/>
    <w:rsid w:val="008C60D6"/>
    <w:rsid w:val="008D7E8F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94C87"/>
    <w:rsid w:val="009978CE"/>
    <w:rsid w:val="009B138F"/>
    <w:rsid w:val="009B2E35"/>
    <w:rsid w:val="009B6C12"/>
    <w:rsid w:val="009C0650"/>
    <w:rsid w:val="009C70CD"/>
    <w:rsid w:val="009E1482"/>
    <w:rsid w:val="00A02F0C"/>
    <w:rsid w:val="00A13E81"/>
    <w:rsid w:val="00A15699"/>
    <w:rsid w:val="00A22BBD"/>
    <w:rsid w:val="00A3340C"/>
    <w:rsid w:val="00A4282B"/>
    <w:rsid w:val="00A46DA4"/>
    <w:rsid w:val="00A514CD"/>
    <w:rsid w:val="00A51B6C"/>
    <w:rsid w:val="00A534B9"/>
    <w:rsid w:val="00A72316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5A73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B0B64"/>
    <w:rsid w:val="00BC4201"/>
    <w:rsid w:val="00BD2789"/>
    <w:rsid w:val="00BD5417"/>
    <w:rsid w:val="00C1001A"/>
    <w:rsid w:val="00C13EC7"/>
    <w:rsid w:val="00C220FE"/>
    <w:rsid w:val="00C2766E"/>
    <w:rsid w:val="00C30968"/>
    <w:rsid w:val="00C361C4"/>
    <w:rsid w:val="00C636DD"/>
    <w:rsid w:val="00C72847"/>
    <w:rsid w:val="00C73E71"/>
    <w:rsid w:val="00C86DA9"/>
    <w:rsid w:val="00C91715"/>
    <w:rsid w:val="00CA5FE4"/>
    <w:rsid w:val="00CB3F0D"/>
    <w:rsid w:val="00CB40E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1B3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167F3"/>
    <w:rsid w:val="00F2101A"/>
    <w:rsid w:val="00F338E9"/>
    <w:rsid w:val="00F36966"/>
    <w:rsid w:val="00F37F4D"/>
    <w:rsid w:val="00F51549"/>
    <w:rsid w:val="00F5330D"/>
    <w:rsid w:val="00F54B6A"/>
    <w:rsid w:val="00F559E9"/>
    <w:rsid w:val="00F577D6"/>
    <w:rsid w:val="00F660E3"/>
    <w:rsid w:val="00F6665A"/>
    <w:rsid w:val="00F66B57"/>
    <w:rsid w:val="00F87A00"/>
    <w:rsid w:val="00F95731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95087B90-1BC9-42E6-981C-95CD856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5</cp:revision>
  <dcterms:created xsi:type="dcterms:W3CDTF">2025-04-29T10:37:00Z</dcterms:created>
  <dcterms:modified xsi:type="dcterms:W3CDTF">2025-06-10T12:46:00Z</dcterms:modified>
</cp:coreProperties>
</file>