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Ant pagrindo (4) padarytas surinktinio ornamento įspaudas, o pastarasis padalintas į M rasterinių laukelių (6). Kiekvienas rasterinis laukelis (6) padalintas į N dalių (7), ir kiekviena dalis (7) sujungta su N vaizdo (3) ploteliu bei turi difrakcinį elementą (8). Elemente (8) yra informacija apie: spalvos optinį tankį, ryškumo reikšmės gradacija, stebėjimo kryptį (15).@N vaizdai (3) sudaryti iš išskaidytos šviesos pluokštelių ir yra, pavyzdžiui, atskiros raidžių ar skaičių reikšmės, teksto dalys, objektų ar asmenų atvaizdai ir t.t., kurie matomi stebėjimo kryptimi (15). Surinktinio ornamento elementai gali būti matomi atspindėtoje arba praeinančioje šviesoje. Pagrindas (4) gali būti priklijuojamos etiketės pavidalo.</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