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528A" w14:textId="77777777" w:rsidR="000944D7"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 xml:space="preserve">1. Dekoderis (40, 200) ėminių masyvui (10) atkurti iš entropiniu būdu koduoto duomenų srauto (20, 202), pritaikytas entropiniu būdu dekoduoti daugybę koduotame duomenų sraute (20, 202) esančių entropinių segmentų (90), siekiant atkurti ėminių masyvo (10) įvairias dalis (12), atitinkamai susietas su entropiniais segmentais (90), kur kiekvienas entropinis segmentas apima jame entropiniu būdu užkoduotus atitinkamo ėminių masyvo (10) duomenis, iš kiekvienos įvairių dalių (12) suformuota ėminių masyvo (10) atitinkama blokų (50) eilutė, kur blokai tvarkingai išdėstyti eilutėse ir stulpeliuose, tad dalys, atitinkančios entropinius segmentus (90), sudarytos iš to paties blokų skaičiaus, kur entropiniai segmentai (90) padalyti į porcijas (310, 390) ir kur daugybės entropinių segmentų (90) entropinis dekodavimas apima </w:t>
      </w:r>
    </w:p>
    <w:p w14:paraId="393C611C"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kiekvieno entropinio segmento entropinį dekodavimą išilgai atitinkamo entropinio kodavimo kelio (14), naudojant atitinkamus tikimybių vertinimus (94), kur entropinio kodavimo kelias (14) nukreiptas lygiagrečiai išilgai blokų eilučių, </w:t>
      </w:r>
    </w:p>
    <w:p w14:paraId="5C663514"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atitinkamų tikimybių vertinimų (94) taikymą entropinio kodavimo kelyje (14), naudojant prieš tai dekoduotą atitinkamą entropinį segmentą, </w:t>
      </w:r>
    </w:p>
    <w:p w14:paraId="580F2C29"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daugybės entropinių segmentų (90) nuoseklaus dekodavimo paleidimą, naudojant entropinių segmentų </w:t>
      </w:r>
      <w:proofErr w:type="gramStart"/>
      <w:r w:rsidRPr="000944D7">
        <w:rPr>
          <w:rFonts w:ascii="Helvetica" w:hAnsi="Helvetica"/>
          <w:sz w:val="20"/>
        </w:rPr>
        <w:t>seką</w:t>
      </w:r>
      <w:proofErr w:type="gramEnd"/>
      <w:r w:rsidRPr="000944D7">
        <w:rPr>
          <w:rFonts w:ascii="Helvetica" w:hAnsi="Helvetica"/>
          <w:sz w:val="20"/>
        </w:rPr>
        <w:t xml:space="preserve"> (16), ir </w:t>
      </w:r>
    </w:p>
    <w:p w14:paraId="591E1050"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nustatyto entropinio segmento einamosios dalies dekodavimą pagal nustatyto entropinio segmento atitinkamus tikimybių vertinimus (94), kurie pritaikyti naudojant prieš tai dekoduotą nustatyto entropinio segmento dalį, nustatyto entropinio segmento dekodavimo metu, </w:t>
      </w:r>
    </w:p>
    <w:p w14:paraId="7164AAB8"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įrašant tikimybių vertinimus (94), pasireiškiančius po dalies, atitinkančios tikimybių vertinimo inicijavimo tikslu nustatytą entropinį segmentą, antrojo bloko dekodavimo prieš entropiniu būdu dekoduojant pirmąjį bloką dalies, atitinkančios paskesnį entropinį segmentą pagal entropinių segmentų </w:t>
      </w:r>
      <w:proofErr w:type="gramStart"/>
      <w:r w:rsidRPr="000944D7">
        <w:rPr>
          <w:rFonts w:ascii="Helvetica" w:hAnsi="Helvetica"/>
          <w:sz w:val="20"/>
        </w:rPr>
        <w:t>seką</w:t>
      </w:r>
      <w:proofErr w:type="gramEnd"/>
      <w:r w:rsidRPr="000944D7">
        <w:rPr>
          <w:rFonts w:ascii="Helvetica" w:hAnsi="Helvetica"/>
          <w:sz w:val="20"/>
        </w:rPr>
        <w:t xml:space="preserve"> (16) atitinkamame entropinio kodavimo kelyje (14), </w:t>
      </w:r>
    </w:p>
    <w:p w14:paraId="3DF656FF"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tikrinimą, ar einamoji porcija atitinka dalies, atitinkančios nustatytą entropinį segmentą entropinio kodavimo kelyje (14), pirmąjį podalį (12a, 12b), </w:t>
      </w:r>
    </w:p>
    <w:p w14:paraId="2E743BBF"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jei taip – tikimybių vertinimų (94) inicijavimą prieš dekoduojant pirmąjį bloką dalies, atitinkančios nustatytą entropinį segmentą atitinkamame entropinio kodavimo kelyje (14), naudojant tikimybių vertinimus (94), pasireiškusius po antrojo bloko entropinio dekodavimo dalies, atitinkančios entropinių segmentų sekoje (16) ankstesnį entropinį segmentą atitinkamame entropinio kodavimo kelyje </w:t>
      </w:r>
      <w:proofErr w:type="gramStart"/>
      <w:r w:rsidRPr="000944D7">
        <w:rPr>
          <w:rFonts w:ascii="Helvetica" w:hAnsi="Helvetica"/>
          <w:sz w:val="20"/>
        </w:rPr>
        <w:t>(</w:t>
      </w:r>
      <w:proofErr w:type="gramEnd"/>
      <w:r w:rsidRPr="000944D7">
        <w:rPr>
          <w:rFonts w:ascii="Helvetica" w:hAnsi="Helvetica"/>
          <w:sz w:val="20"/>
        </w:rPr>
        <w:t xml:space="preserve">14), einamosios porcijos entropinį dekodavimą, pritaikant atitinkamus tikimybių vertinimus (94), ir paliekant nepakeistą būseną atitinkamų tikimybių vertinimų (94), pasireiškusių baigiant einamosios porcijos entropinį dekodavimą, tam, kad į juos būtų atsižvelgiama, entropiniu būdu dekoduojant kitą porciją, kuri atitinka nustatyto entropinio segmento dalies antrąjį podalį (12a, 12b) entropinio kodavimo kelyje (14), ir </w:t>
      </w:r>
    </w:p>
    <w:p w14:paraId="3C24D053" w14:textId="6A0EC099"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jei ne – tolesnį nustatyto entropinio segmento dekodavimą nuo einamojo segmento, paliekant nepakeistą būseną atitinkamų tikimybių vertinimų (94), pasireiškusių baigiant entropinį dekodavimą porcijos, kuri atitinka nustatyto entropinio segmento dalies podalį (12a, 12b), esantį prieš podalį (12a, 12b), atitinkantį einamąją porciją entropinio kodavimo kelyje </w:t>
      </w:r>
      <w:proofErr w:type="gramStart"/>
      <w:r w:rsidRPr="000944D7">
        <w:rPr>
          <w:rFonts w:ascii="Helvetica" w:hAnsi="Helvetica"/>
          <w:sz w:val="20"/>
        </w:rPr>
        <w:t>(</w:t>
      </w:r>
      <w:proofErr w:type="gramEnd"/>
      <w:r w:rsidRPr="000944D7">
        <w:rPr>
          <w:rFonts w:ascii="Helvetica" w:hAnsi="Helvetica"/>
          <w:sz w:val="20"/>
        </w:rPr>
        <w:t xml:space="preserve">14). </w:t>
      </w:r>
    </w:p>
    <w:p w14:paraId="52FF94D5" w14:textId="77777777" w:rsidR="000944D7" w:rsidRPr="000944D7" w:rsidRDefault="000944D7" w:rsidP="000944D7">
      <w:pPr>
        <w:spacing w:after="0" w:line="360" w:lineRule="auto"/>
        <w:jc w:val="both"/>
        <w:rPr>
          <w:rFonts w:ascii="Helvetica" w:hAnsi="Helvetica"/>
          <w:sz w:val="20"/>
        </w:rPr>
      </w:pPr>
    </w:p>
    <w:p w14:paraId="6B58D3FF" w14:textId="31FD94C2" w:rsidR="000944D7"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 xml:space="preserve">2. Dekoderis (40, 200) pagal 1 punktą, kur dekoderis (40, 200) pritaikytas valdyti paskesnių entropinių segmentų (90) nuoseklų dekodavimą pagal entropinių segmentų seką (16) taip, kad dalių, atitinkančių betarpiškai paskesnius entropinius segmentus (90), dekoduotų blokų atstumas, išmatuotas blokais kodavimo kelyje </w:t>
      </w:r>
      <w:proofErr w:type="gramStart"/>
      <w:r w:rsidRPr="000944D7">
        <w:rPr>
          <w:rFonts w:ascii="Helvetica" w:hAnsi="Helvetica"/>
          <w:sz w:val="20"/>
        </w:rPr>
        <w:t>(</w:t>
      </w:r>
      <w:proofErr w:type="gramEnd"/>
      <w:r w:rsidRPr="000944D7">
        <w:rPr>
          <w:rFonts w:ascii="Helvetica" w:hAnsi="Helvetica"/>
          <w:sz w:val="20"/>
        </w:rPr>
        <w:t xml:space="preserve">14), nebūtų mažesnis kaip du blokai. </w:t>
      </w:r>
    </w:p>
    <w:p w14:paraId="6840A719" w14:textId="77777777" w:rsidR="000944D7" w:rsidRPr="000944D7" w:rsidRDefault="000944D7" w:rsidP="000944D7">
      <w:pPr>
        <w:spacing w:after="0" w:line="360" w:lineRule="auto"/>
        <w:ind w:firstLine="567"/>
        <w:jc w:val="both"/>
        <w:rPr>
          <w:rFonts w:ascii="Helvetica" w:hAnsi="Helvetica"/>
          <w:sz w:val="20"/>
        </w:rPr>
      </w:pPr>
    </w:p>
    <w:p w14:paraId="49C9C14B" w14:textId="13575502" w:rsidR="000944D7"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 xml:space="preserve">3. Dekoderis (40, 200) pagal 1 punktą, kur dekoderis (40, 200) pritaikytas valdyti nuosekliai paskesnių entropinių segmentų (90) entropinį dekodavimą pagal entropinių segmentų seką (16) taip, kad dalių, </w:t>
      </w:r>
      <w:r w:rsidRPr="000944D7">
        <w:rPr>
          <w:rFonts w:ascii="Helvetica" w:hAnsi="Helvetica"/>
          <w:sz w:val="20"/>
        </w:rPr>
        <w:lastRenderedPageBreak/>
        <w:t xml:space="preserve">atitinkančių betarpiškai paskesnius entropinius segmentus (90), dekoduotų blokų atstumas, išmatuotas blokais kodavimo kelyje </w:t>
      </w:r>
      <w:proofErr w:type="gramStart"/>
      <w:r w:rsidRPr="000944D7">
        <w:rPr>
          <w:rFonts w:ascii="Helvetica" w:hAnsi="Helvetica"/>
          <w:sz w:val="20"/>
        </w:rPr>
        <w:t>(</w:t>
      </w:r>
      <w:proofErr w:type="gramEnd"/>
      <w:r w:rsidRPr="000944D7">
        <w:rPr>
          <w:rFonts w:ascii="Helvetica" w:hAnsi="Helvetica"/>
          <w:sz w:val="20"/>
        </w:rPr>
        <w:t xml:space="preserve">14), būtų lygus dviem blokams. </w:t>
      </w:r>
    </w:p>
    <w:p w14:paraId="1864E8EC" w14:textId="77777777" w:rsidR="000944D7" w:rsidRPr="000944D7" w:rsidRDefault="000944D7" w:rsidP="000944D7">
      <w:pPr>
        <w:spacing w:after="0" w:line="360" w:lineRule="auto"/>
        <w:ind w:firstLine="567"/>
        <w:jc w:val="both"/>
        <w:rPr>
          <w:rFonts w:ascii="Helvetica" w:hAnsi="Helvetica"/>
          <w:sz w:val="20"/>
        </w:rPr>
      </w:pPr>
    </w:p>
    <w:p w14:paraId="5C092433" w14:textId="72486C3D" w:rsidR="000944D7"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 xml:space="preserve">4. Dekoderis (40, 200) pagal 1 punktą, kur dekoderis (40, 200) apima tarpų šalinimo modulį (314) tarpams tarp porcijų (310, 390) šalinti ir pritaikytas entropinių segmentų (90) lygiagrečiajam </w:t>
      </w:r>
      <w:proofErr w:type="spellStart"/>
      <w:r w:rsidRPr="000944D7">
        <w:rPr>
          <w:rFonts w:ascii="Helvetica" w:hAnsi="Helvetica"/>
          <w:sz w:val="20"/>
        </w:rPr>
        <w:t>entropiniam</w:t>
      </w:r>
      <w:proofErr w:type="spellEnd"/>
      <w:r w:rsidRPr="000944D7">
        <w:rPr>
          <w:rFonts w:ascii="Helvetica" w:hAnsi="Helvetica"/>
          <w:sz w:val="20"/>
        </w:rPr>
        <w:t xml:space="preserve"> dekodavimui pradėti entropinio dekodavimo keliuose (14) dar prieš priimant visą entropinį segmentą </w:t>
      </w:r>
      <w:proofErr w:type="gramStart"/>
      <w:r w:rsidRPr="000944D7">
        <w:rPr>
          <w:rFonts w:ascii="Helvetica" w:hAnsi="Helvetica"/>
          <w:sz w:val="20"/>
        </w:rPr>
        <w:t>(</w:t>
      </w:r>
      <w:proofErr w:type="gramEnd"/>
      <w:r w:rsidRPr="000944D7">
        <w:rPr>
          <w:rFonts w:ascii="Helvetica" w:hAnsi="Helvetica"/>
          <w:sz w:val="20"/>
        </w:rPr>
        <w:t xml:space="preserve">90). </w:t>
      </w:r>
    </w:p>
    <w:p w14:paraId="5F6D5D70" w14:textId="77777777" w:rsidR="000944D7" w:rsidRPr="000944D7" w:rsidRDefault="000944D7" w:rsidP="000944D7">
      <w:pPr>
        <w:spacing w:after="0" w:line="360" w:lineRule="auto"/>
        <w:ind w:firstLine="567"/>
        <w:jc w:val="both"/>
        <w:rPr>
          <w:rFonts w:ascii="Helvetica" w:hAnsi="Helvetica"/>
          <w:sz w:val="20"/>
        </w:rPr>
      </w:pPr>
    </w:p>
    <w:p w14:paraId="65BE9D14" w14:textId="01A68681" w:rsidR="000944D7"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 xml:space="preserve">5. Dekoderis (40, 200) pagal 1 punktą, kur ėminių masyvas (10) yra ėminių masyvų sekos (10) einamasis ėminių masyvas (10) ir dekodavimas dekoduojant entropiniu būdu pirmąjį entropinį segmentą pagal entropinių segmentų seką (16) vyksta taip, kad inicijuojami pirmojo entropinio segmento pagal entropinių segmentų seką </w:t>
      </w:r>
      <w:proofErr w:type="gramStart"/>
      <w:r w:rsidRPr="000944D7">
        <w:rPr>
          <w:rFonts w:ascii="Helvetica" w:hAnsi="Helvetica"/>
          <w:sz w:val="20"/>
        </w:rPr>
        <w:t>(</w:t>
      </w:r>
      <w:proofErr w:type="gramEnd"/>
      <w:r w:rsidRPr="000944D7">
        <w:rPr>
          <w:rFonts w:ascii="Helvetica" w:hAnsi="Helvetica"/>
          <w:sz w:val="20"/>
        </w:rPr>
        <w:t xml:space="preserve">16) atitinkami tikimybių vertinimai (94), naudojant baigtinės būsenos tikimybių vertinimus (94), naudotus entropiniu būdu dekoduojant ankstesnį masyvą. </w:t>
      </w:r>
    </w:p>
    <w:p w14:paraId="6C82BD28" w14:textId="77777777" w:rsidR="000944D7" w:rsidRPr="000944D7" w:rsidRDefault="000944D7" w:rsidP="000944D7">
      <w:pPr>
        <w:spacing w:after="0" w:line="360" w:lineRule="auto"/>
        <w:ind w:firstLine="567"/>
        <w:jc w:val="both"/>
        <w:rPr>
          <w:rFonts w:ascii="Helvetica" w:hAnsi="Helvetica"/>
          <w:sz w:val="20"/>
        </w:rPr>
      </w:pPr>
    </w:p>
    <w:p w14:paraId="5C9CFF53" w14:textId="6E9F8D82" w:rsidR="000944D7"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 xml:space="preserve">6. Dekoderis (40, 200) pagal 1 punktą, kur entropiniu būdu koduotas duomenų srautas (20, 202) yra laikinai sluoksniuotas duomenų srautas (20, 202). </w:t>
      </w:r>
    </w:p>
    <w:p w14:paraId="7A04A1D8" w14:textId="77777777" w:rsidR="000944D7" w:rsidRPr="000944D7" w:rsidRDefault="000944D7" w:rsidP="000944D7">
      <w:pPr>
        <w:spacing w:after="0" w:line="360" w:lineRule="auto"/>
        <w:ind w:firstLine="567"/>
        <w:jc w:val="both"/>
        <w:rPr>
          <w:rFonts w:ascii="Helvetica" w:hAnsi="Helvetica"/>
          <w:sz w:val="20"/>
        </w:rPr>
      </w:pPr>
    </w:p>
    <w:p w14:paraId="0DFC050C" w14:textId="77777777" w:rsidR="000944D7"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 xml:space="preserve">7. </w:t>
      </w:r>
      <w:proofErr w:type="spellStart"/>
      <w:r w:rsidRPr="000944D7">
        <w:rPr>
          <w:rFonts w:ascii="Helvetica" w:hAnsi="Helvetica"/>
          <w:sz w:val="20"/>
        </w:rPr>
        <w:t>Koderis</w:t>
      </w:r>
      <w:proofErr w:type="spellEnd"/>
      <w:r w:rsidRPr="000944D7">
        <w:rPr>
          <w:rFonts w:ascii="Helvetica" w:hAnsi="Helvetica"/>
          <w:sz w:val="20"/>
        </w:rPr>
        <w:t xml:space="preserve"> ėminių masyvui (10) koduoti į entropiniu būdu koduotą duomenų srautą (20, 202), pritaikytas </w:t>
      </w:r>
    </w:p>
    <w:p w14:paraId="185A546F"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daugybei entropinių segmentų (90) koduoti į entropiniu būdu koduotą duomenų srautą (20, 202), kur kiekvienas entropinis segmentas susietas su atitinkama skirtinga ėminių masyvo (10) dalimi, tad kiekvienas entropinis segmentas apima jame entropiniu būdu užkoduotus atitinkamos ėminių masyvo (10) dalies duomenis, iš kiekvienos iš įvairių dalių </w:t>
      </w:r>
      <w:proofErr w:type="gramStart"/>
      <w:r w:rsidRPr="000944D7">
        <w:rPr>
          <w:rFonts w:ascii="Helvetica" w:hAnsi="Helvetica"/>
          <w:sz w:val="20"/>
        </w:rPr>
        <w:t>(</w:t>
      </w:r>
      <w:proofErr w:type="gramEnd"/>
      <w:r w:rsidRPr="000944D7">
        <w:rPr>
          <w:rFonts w:ascii="Helvetica" w:hAnsi="Helvetica"/>
          <w:sz w:val="20"/>
        </w:rPr>
        <w:t xml:space="preserve">12) suformuota ėminių masyvo (10) atitinkama blokų (50) eilutė, kur blokai tvarkingai išdėstyti eilutėse ir stulpeliuose, tad dalys, atitinkančios entropinius segmentus (90), sudarytos iš to paties blokų skaičiaus, kur entropiniai segmentai (90) padalyti į porcijas (310, 390) ir kur daugybės entropinių segmentų (90) entropinis kodavimas apima </w:t>
      </w:r>
    </w:p>
    <w:p w14:paraId="5C65ED34"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kiekvieno entropinio segmento entropinį kodavimą išilgai atitinkamo entropinio kodavimo kelio (14), naudojant atitinkamus tikimybių vertinimus (94), kur entropinio kodavimo kelias (14) nukreiptas lygiagrečiai išilgai blokų eilučių, </w:t>
      </w:r>
    </w:p>
    <w:p w14:paraId="4D49DDA6"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atitinkamų tikimybių vertinimų (94) pritaikymą išilgai entropinio kodavimo kelio (14), naudojant prieš tai užkoduotą atitinkamo entropinio segmento dalį bei pradedant daugybės entropinių segmentų (90) nuoseklų kodavimą pagal entropinių segmentų </w:t>
      </w:r>
      <w:proofErr w:type="gramStart"/>
      <w:r w:rsidRPr="000944D7">
        <w:rPr>
          <w:rFonts w:ascii="Helvetica" w:hAnsi="Helvetica"/>
          <w:sz w:val="20"/>
        </w:rPr>
        <w:t>seką</w:t>
      </w:r>
      <w:proofErr w:type="gramEnd"/>
      <w:r w:rsidRPr="000944D7">
        <w:rPr>
          <w:rFonts w:ascii="Helvetica" w:hAnsi="Helvetica"/>
          <w:sz w:val="20"/>
        </w:rPr>
        <w:t xml:space="preserve"> (16), ir </w:t>
      </w:r>
    </w:p>
    <w:p w14:paraId="25C90984"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nustatyto entropinio segmento einamosios dalies entropinį kodavimą pagal nustatyto entropinio segmento atitinkamus tikimybių vertinimus (94), kurie pritaikyti, naudojant prieš tai koduotą nustatyto entropinio segmento dalį, </w:t>
      </w:r>
    </w:p>
    <w:p w14:paraId="2C7EC91F"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įrašant tikimybių vertinimus (94), pasireiškiančius po entropinio kodavimo antrojo bloko dalies, atitinkančios tikimybių vertinimo inicijavimo tikslu nustatytą entropinį segmentą, prieš koduojant pirmąjį bloką dalies, atitinkančios paskesnį entropinį segmentą pagal entropinių segmentų </w:t>
      </w:r>
      <w:proofErr w:type="gramStart"/>
      <w:r w:rsidRPr="000944D7">
        <w:rPr>
          <w:rFonts w:ascii="Helvetica" w:hAnsi="Helvetica"/>
          <w:sz w:val="20"/>
        </w:rPr>
        <w:t>seką</w:t>
      </w:r>
      <w:proofErr w:type="gramEnd"/>
      <w:r w:rsidRPr="000944D7">
        <w:rPr>
          <w:rFonts w:ascii="Helvetica" w:hAnsi="Helvetica"/>
          <w:sz w:val="20"/>
        </w:rPr>
        <w:t xml:space="preserve"> (16) atitinkamame entropinio kodavimo kelyje (14), </w:t>
      </w:r>
    </w:p>
    <w:p w14:paraId="16F67EA2"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tikrinimą, ar einamoji porcija atitinka dalies, atitinkančios nustatytą entropinį segmentą entropinio kodavimo kelyje (14), pirmąjį podalį (12a, 12b), </w:t>
      </w:r>
    </w:p>
    <w:p w14:paraId="0964D490"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jei taip – tikimybių vertinimų (94) inicijavimą, prieš koduojant pirmąjį bloką dalies, atitinkančios nustatytą entropinį segmentą atitinkamame entropinio kodavimo kelyje (14), naudojant tikimybių vertinimus (94), pasireiškusius po entropinio kodavimo antrojo bloko dalies, atitinkančios ankstesnį entropinį segmentą pagal entropinių segmentų </w:t>
      </w:r>
      <w:proofErr w:type="gramStart"/>
      <w:r w:rsidRPr="000944D7">
        <w:rPr>
          <w:rFonts w:ascii="Helvetica" w:hAnsi="Helvetica"/>
          <w:sz w:val="20"/>
        </w:rPr>
        <w:t>seką</w:t>
      </w:r>
      <w:proofErr w:type="gramEnd"/>
      <w:r w:rsidRPr="000944D7">
        <w:rPr>
          <w:rFonts w:ascii="Helvetica" w:hAnsi="Helvetica"/>
          <w:sz w:val="20"/>
        </w:rPr>
        <w:t xml:space="preserve"> (16) atitinkamame entropinio kodavimo kelyje (14), einamosios porcijos entropinį </w:t>
      </w:r>
      <w:r w:rsidRPr="000944D7">
        <w:rPr>
          <w:rFonts w:ascii="Helvetica" w:hAnsi="Helvetica"/>
          <w:sz w:val="20"/>
        </w:rPr>
        <w:lastRenderedPageBreak/>
        <w:t xml:space="preserve">kodavimą, pritaikant atitinkamus tikimybių vertinimus (94), ir paliekant nepakeistą būseną atitinkamų tikimybių vertinimų (94), pasireiškusių baigiant einamosios porcijos entropinį kodavimą, tam, kad į juos būtų atsižvelgiama, entropiniu būdu koduojant kitą porciją, kuri atitinka nustatyto entropinio segmento dalies antrąjį podalį (12a, 12b) entropinio kodavimo kelyje (14), ir </w:t>
      </w:r>
    </w:p>
    <w:p w14:paraId="7C3B4544" w14:textId="1EC1D1C8"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jei ne – tolesnį nustatyto entropinio segmento kodavimą nuo einamojo segmento, paliekant nepakeistą būseną atitinkamų tikimybių vertinimų (94), pasireiškusių baigiant entropinį kodavimą porcijos, kuri atitinka nustatyto entropinio segmento dalies podalį (12a, 12b), esantį prieš podalį (12a, 12b), atitinkantį einamąją porciją entropinio kodavimo kelyje </w:t>
      </w:r>
      <w:proofErr w:type="gramStart"/>
      <w:r w:rsidRPr="000944D7">
        <w:rPr>
          <w:rFonts w:ascii="Helvetica" w:hAnsi="Helvetica"/>
          <w:sz w:val="20"/>
        </w:rPr>
        <w:t>(</w:t>
      </w:r>
      <w:proofErr w:type="gramEnd"/>
      <w:r w:rsidRPr="000944D7">
        <w:rPr>
          <w:rFonts w:ascii="Helvetica" w:hAnsi="Helvetica"/>
          <w:sz w:val="20"/>
        </w:rPr>
        <w:t xml:space="preserve">14). </w:t>
      </w:r>
    </w:p>
    <w:p w14:paraId="0C99B84E" w14:textId="77777777" w:rsidR="000944D7" w:rsidRPr="000944D7" w:rsidRDefault="000944D7" w:rsidP="000944D7">
      <w:pPr>
        <w:spacing w:after="0" w:line="360" w:lineRule="auto"/>
        <w:jc w:val="both"/>
        <w:rPr>
          <w:rFonts w:ascii="Helvetica" w:hAnsi="Helvetica"/>
          <w:sz w:val="20"/>
        </w:rPr>
      </w:pPr>
    </w:p>
    <w:p w14:paraId="08DD414F" w14:textId="1AE669B9" w:rsidR="000944D7"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 xml:space="preserve">8. </w:t>
      </w:r>
      <w:proofErr w:type="spellStart"/>
      <w:r w:rsidRPr="000944D7">
        <w:rPr>
          <w:rFonts w:ascii="Helvetica" w:hAnsi="Helvetica"/>
          <w:sz w:val="20"/>
        </w:rPr>
        <w:t>Koderis</w:t>
      </w:r>
      <w:proofErr w:type="spellEnd"/>
      <w:r w:rsidRPr="000944D7">
        <w:rPr>
          <w:rFonts w:ascii="Helvetica" w:hAnsi="Helvetica"/>
          <w:sz w:val="20"/>
        </w:rPr>
        <w:t xml:space="preserve"> pagal 7 punktą, kur entropiniu būdu koduotas duomenų srautas (20, 202) yra laikinai sluoksniuotas duomenų srautas (20, 202). </w:t>
      </w:r>
    </w:p>
    <w:p w14:paraId="3D45F516" w14:textId="77777777" w:rsidR="000944D7" w:rsidRPr="000944D7" w:rsidRDefault="000944D7" w:rsidP="000944D7">
      <w:pPr>
        <w:spacing w:after="0" w:line="360" w:lineRule="auto"/>
        <w:ind w:firstLine="567"/>
        <w:jc w:val="both"/>
        <w:rPr>
          <w:rFonts w:ascii="Helvetica" w:hAnsi="Helvetica"/>
          <w:sz w:val="20"/>
        </w:rPr>
      </w:pPr>
    </w:p>
    <w:p w14:paraId="2B1F3410" w14:textId="77777777" w:rsidR="000944D7"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 xml:space="preserve">9. Ėminių masyvo atkūrimo iš entropiniu būdu koduoto duomenų srauto būdas, apimantis </w:t>
      </w:r>
    </w:p>
    <w:p w14:paraId="671D24C6"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entropinį dekodavimą daugybės entropinių segmentų entropiniu būdu koduotame duomenų sraute, siekiant atkurti įvairias ėminių masyvo dalis, atitinkamai susietas su entropiniais segmentais, kur kiekvienas entropinis segmentas apima jame entropiniu būdu užkoduotus atitinkamo ėminių masyvo duomenis, iš kiekvienos iš įvairių dalių suformuota ėminių masyvo atitinkama blokų eilutė, kur blokai tvarkingai išdėstyti eilutėse ir stulpeliuose, tad dalys, atitinkančios entropinius segmentus, sudarytos iš to paties blokų skaičiaus, kur entropiniai segmentai padalyti į porcijas ir kur daugybės entropinių segmentų entropinis dekodavimas apima </w:t>
      </w:r>
    </w:p>
    <w:p w14:paraId="6418AD66"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kiekvieno entropinio segmento entropinį kodavimą išilgai atitinkamo entropinio kodavimo kelio, naudojant atitinkamus tikimybių vertinimus, kur entropinio kodavimo kelias nukreiptas lygiagrečiai išilgai blokų eilučių, </w:t>
      </w:r>
    </w:p>
    <w:p w14:paraId="21C10A5B"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atitinkamų tikimybių vertinimų pritaikymą išilgai entropinio kodavimo kelio, naudojant prieš tai dekoduotą atitinkamo entropinio segmento dalį, </w:t>
      </w:r>
    </w:p>
    <w:p w14:paraId="05B718E8"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daugybės entropinių segmentų nuoseklaus dekodavimo paleidimą, naudojant entropinių segmentų </w:t>
      </w:r>
      <w:proofErr w:type="gramStart"/>
      <w:r w:rsidRPr="000944D7">
        <w:rPr>
          <w:rFonts w:ascii="Helvetica" w:hAnsi="Helvetica"/>
          <w:sz w:val="20"/>
        </w:rPr>
        <w:t>seką</w:t>
      </w:r>
      <w:proofErr w:type="gramEnd"/>
      <w:r w:rsidRPr="000944D7">
        <w:rPr>
          <w:rFonts w:ascii="Helvetica" w:hAnsi="Helvetica"/>
          <w:sz w:val="20"/>
        </w:rPr>
        <w:t xml:space="preserve">, ir </w:t>
      </w:r>
    </w:p>
    <w:p w14:paraId="5C433992"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nustatyto entropinio segmento einamosios dalies dekodavimą pagal nustatyto entropinio segmento atitinkamus tikimybių vertinimus, kurie pritaikyti, naudojant prieš tai dekoduotą nustatyto entropinio segmento dalį, </w:t>
      </w:r>
    </w:p>
    <w:p w14:paraId="1A048636"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įrašant tikimybių vertinimus, pasireiškiančius po entropinio dekodavimo antrojo bloko dalies, atitinkančios tikimybių vertinimo inicijavimo tikslu nustatytą entropinį segmentą, prieš dekoduojant pirmąjį bloką dalies, atitinkančios paskesnį entropinį segmentą pagal entropinių segmentų </w:t>
      </w:r>
      <w:proofErr w:type="gramStart"/>
      <w:r w:rsidRPr="000944D7">
        <w:rPr>
          <w:rFonts w:ascii="Helvetica" w:hAnsi="Helvetica"/>
          <w:sz w:val="20"/>
        </w:rPr>
        <w:t>seką</w:t>
      </w:r>
      <w:proofErr w:type="gramEnd"/>
      <w:r w:rsidRPr="000944D7">
        <w:rPr>
          <w:rFonts w:ascii="Helvetica" w:hAnsi="Helvetica"/>
          <w:sz w:val="20"/>
        </w:rPr>
        <w:t xml:space="preserve"> atitinkamame entropinio kodavimo kelyje, </w:t>
      </w:r>
    </w:p>
    <w:p w14:paraId="3A9D75DF"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tikrinimą, ar einamoji porcija atitinka dalies, atitinkančios nustatytą entropinį segmentą entropinio kodavimo kelyje, pirmąjį podalį, </w:t>
      </w:r>
    </w:p>
    <w:p w14:paraId="45BFC4F4"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jei taip – tikimybių vertinimų inicijavimą, prieš dekoduojant pirmąjį bloką dalies, atitinkančios nustatytą entropinį segmentą atitinkamame entropinio kodavimo kelyje, naudojant tikimybių vertinimus, pasireiškusius po entropinio dekodavimo antrojo bloko dalies, atitinkančios ankstesnį entropinį segmentą pagal entropinių segmentų </w:t>
      </w:r>
      <w:proofErr w:type="gramStart"/>
      <w:r w:rsidRPr="000944D7">
        <w:rPr>
          <w:rFonts w:ascii="Helvetica" w:hAnsi="Helvetica"/>
          <w:sz w:val="20"/>
        </w:rPr>
        <w:t>seką</w:t>
      </w:r>
      <w:proofErr w:type="gramEnd"/>
      <w:r w:rsidRPr="000944D7">
        <w:rPr>
          <w:rFonts w:ascii="Helvetica" w:hAnsi="Helvetica"/>
          <w:sz w:val="20"/>
        </w:rPr>
        <w:t xml:space="preserve"> atitinkamame entropinio kodavimo kelyje, einamosios porcijos entropinį dekodavimą, pritaikant atitinkamus tikimybių vertinimus, ir paliekant nepakeistą būseną atitinkamų tikimybių vertinimų, pasireiškusių baigiant einamosios porcijos entropinį dekodavimą, tam, kad į juos būtų atsižvelgiama, entropiniu būdu dekoduojant kitą porciją, kuri atitinka nustatyto entropinio segmento dalies antrąjį podalį entropinio kodavimo kelyje, ir </w:t>
      </w:r>
    </w:p>
    <w:p w14:paraId="68F38F6B" w14:textId="3FD81D9E"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jei ne – tolesnį nustatyto entropinio segmento dekodavimą nuo einamojo segmento, paliekant nepakeistą būseną atitinkamų tikimybių vertinimų, pasireiškusių baigiant entropinį dekodavimą porcijos, kuri atitinka </w:t>
      </w:r>
      <w:r w:rsidRPr="000944D7">
        <w:rPr>
          <w:rFonts w:ascii="Helvetica" w:hAnsi="Helvetica"/>
          <w:sz w:val="20"/>
        </w:rPr>
        <w:lastRenderedPageBreak/>
        <w:t xml:space="preserve">nustatyto entropinio segmento dalies podalį, esantį prieš podalį, atitinkantį einamąją porciją entropinio kodavimo kelyje. </w:t>
      </w:r>
    </w:p>
    <w:p w14:paraId="60F50958" w14:textId="77777777" w:rsidR="000944D7" w:rsidRPr="000944D7" w:rsidRDefault="000944D7" w:rsidP="000944D7">
      <w:pPr>
        <w:spacing w:after="0" w:line="360" w:lineRule="auto"/>
        <w:jc w:val="both"/>
        <w:rPr>
          <w:rFonts w:ascii="Helvetica" w:hAnsi="Helvetica"/>
          <w:sz w:val="20"/>
        </w:rPr>
      </w:pPr>
    </w:p>
    <w:p w14:paraId="62D1E059" w14:textId="77777777" w:rsidR="000944D7"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 xml:space="preserve">10. Būdas ėminių masyvui koduoti į entropiniu būdu koduotą duomenų srautą, apimantis daugybės entropinių segmentų kodavimą į entropiniu būdu koduotą duomenų srautą kur kiekvienas entropinis segmentas susietas su atitinkam skirtinga ėminių masyvo dalimi, tad kiekvienas entropinis segmentas apima jame entropiniu būdu užkoduotus atitinkamos ėminių masyvo dalies duomenis, iš kiekvienos iš įvairių dalių suformuota ėminių masyvo atitinkama blokų eilutė, kur blokai tvarkingai išdėstyti eilutėse ir stulpeliuose, tad dalys, atitinkančios entropinius segmentus, sudarytos iš to paties blokų skaičiaus, kur entropiniai segmentai padalyti į porcijas ir kur daugybės entropinių segmentų entropinis kodavimas apima </w:t>
      </w:r>
    </w:p>
    <w:p w14:paraId="2898A66D"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kiekvieno entropinio segmento entropinį kodavimą išilgai atitinkamo entropinio kodavimo kelio, naudojant atitinkamus tikimybių vertinimus, kur entropinio kodavimo kelias nukreiptas lygiagrečiai išilgai blokų eilučių, </w:t>
      </w:r>
    </w:p>
    <w:p w14:paraId="03357340"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atitinkamų tikimybių vertinimų pritaikymą išilgai entropinio kodavimo kelio, naudojant prieš tai užkoduotą atitinkamo entropinio segmento dalį, </w:t>
      </w:r>
    </w:p>
    <w:p w14:paraId="349314F3"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daugybės entropinių segmentų nuoseklaus kodavimo paleidimą, naudojant entropinių segmentų </w:t>
      </w:r>
      <w:proofErr w:type="gramStart"/>
      <w:r w:rsidRPr="000944D7">
        <w:rPr>
          <w:rFonts w:ascii="Helvetica" w:hAnsi="Helvetica"/>
          <w:sz w:val="20"/>
        </w:rPr>
        <w:t>seką</w:t>
      </w:r>
      <w:proofErr w:type="gramEnd"/>
      <w:r w:rsidRPr="000944D7">
        <w:rPr>
          <w:rFonts w:ascii="Helvetica" w:hAnsi="Helvetica"/>
          <w:sz w:val="20"/>
        </w:rPr>
        <w:t xml:space="preserve">, ir </w:t>
      </w:r>
    </w:p>
    <w:p w14:paraId="099778B0"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nustatyto entropinio segmento einamosios dalies kodavimą pagal nustatyto entropinio segmento atitinkamus tikimybių vertinimus, kurie pritaikyti, naudojant prieš tai užkoduotą nustatyto entropinio segmento dalį, </w:t>
      </w:r>
    </w:p>
    <w:p w14:paraId="12FDAA38"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įrašant tikimybių vertinimus, pasireiškiančius po entropinio dekodavimo antrojo bloko dalies, atitinkančios tikimybių vertinimo inicijavimo tikslu nustatytą entropinį segmentą, prieš koduojant pirmąjį bloką dalies, atitinkančios paskesnį entropinį segmentą pagal entropinių segmentų </w:t>
      </w:r>
      <w:proofErr w:type="gramStart"/>
      <w:r w:rsidRPr="000944D7">
        <w:rPr>
          <w:rFonts w:ascii="Helvetica" w:hAnsi="Helvetica"/>
          <w:sz w:val="20"/>
        </w:rPr>
        <w:t>seką</w:t>
      </w:r>
      <w:proofErr w:type="gramEnd"/>
      <w:r w:rsidRPr="000944D7">
        <w:rPr>
          <w:rFonts w:ascii="Helvetica" w:hAnsi="Helvetica"/>
          <w:sz w:val="20"/>
        </w:rPr>
        <w:t xml:space="preserve"> atitinkamame entropinio kodavimo kelyje, </w:t>
      </w:r>
    </w:p>
    <w:p w14:paraId="2877D540"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tikrinimą, ar einamoji porcija atitinka dalies, atitinkančios nustatytą entropinį segmentą entropinio kodavimo kelyje, pirmąjį podalį, </w:t>
      </w:r>
    </w:p>
    <w:p w14:paraId="183CC6DA" w14:textId="77777777"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jei taip – tikimybių vertinimų inicijavimą prieš koduojant pirmąjį bloką dalies, atitinkančios nustatytą entropinį segmentą atitinkamame entropinio kodavimo kelyje, naudojant tikimybių vertinimus, pasireiškusius po entropinio kodavimo antrojo bloko dalies, atitinkančios pirmesnį entropinį segmentą pagal entropinių segmentų </w:t>
      </w:r>
      <w:proofErr w:type="gramStart"/>
      <w:r w:rsidRPr="000944D7">
        <w:rPr>
          <w:rFonts w:ascii="Helvetica" w:hAnsi="Helvetica"/>
          <w:sz w:val="20"/>
        </w:rPr>
        <w:t>seką</w:t>
      </w:r>
      <w:proofErr w:type="gramEnd"/>
      <w:r w:rsidRPr="000944D7">
        <w:rPr>
          <w:rFonts w:ascii="Helvetica" w:hAnsi="Helvetica"/>
          <w:sz w:val="20"/>
        </w:rPr>
        <w:t xml:space="preserve"> atitinkamame entropinio kodavimo kelyje, einamosios porcijos entropinį kodavimą, pritaikant atitinkamus tikimybių vertinimus, ir paliekant nepakeistą būseną atitinkamų tikimybių vertinimų, pasireiškusių baigiant einamosios porcijos entropinį kodavimą, tam, kad į juos būtų atsižvelgiama, entropiniu būdu koduojant kitą porciją, kuri atitinka nustatyto entropinio segmento dalies antrąjį podalį entropinio kodavimo kelyje, ir </w:t>
      </w:r>
    </w:p>
    <w:p w14:paraId="6EA5616C" w14:textId="337451BB" w:rsidR="000944D7" w:rsidRPr="000944D7" w:rsidRDefault="000944D7" w:rsidP="000944D7">
      <w:pPr>
        <w:spacing w:after="0" w:line="360" w:lineRule="auto"/>
        <w:jc w:val="both"/>
        <w:rPr>
          <w:rFonts w:ascii="Helvetica" w:hAnsi="Helvetica"/>
          <w:sz w:val="20"/>
        </w:rPr>
      </w:pPr>
      <w:r w:rsidRPr="000944D7">
        <w:rPr>
          <w:rFonts w:ascii="Helvetica" w:hAnsi="Helvetica"/>
          <w:sz w:val="20"/>
        </w:rPr>
        <w:t xml:space="preserve">jei ne – tolesnį nustatyto entropinio segmento kodavimą nuo einamojo segmento, paliekant nepakeistą būseną atitinkamų tikimybių vertinimų, pasireiškusių baigiant entropinį kodavimą porcijos, kuri atitinka nustatyto entropinio segmento dalies podalį, esantį prieš podalį, atitinkantį einamąją porciją entropinio kodavimo kelyje. </w:t>
      </w:r>
    </w:p>
    <w:p w14:paraId="107047D5" w14:textId="77777777" w:rsidR="000944D7" w:rsidRPr="000944D7" w:rsidRDefault="000944D7" w:rsidP="000944D7">
      <w:pPr>
        <w:spacing w:after="0" w:line="360" w:lineRule="auto"/>
        <w:jc w:val="both"/>
        <w:rPr>
          <w:rFonts w:ascii="Helvetica" w:hAnsi="Helvetica"/>
          <w:sz w:val="20"/>
        </w:rPr>
      </w:pPr>
    </w:p>
    <w:p w14:paraId="53C4D39D" w14:textId="59977055" w:rsidR="0018473C" w:rsidRPr="000944D7" w:rsidRDefault="000944D7" w:rsidP="000944D7">
      <w:pPr>
        <w:spacing w:after="0" w:line="360" w:lineRule="auto"/>
        <w:ind w:firstLine="567"/>
        <w:jc w:val="both"/>
        <w:rPr>
          <w:rFonts w:ascii="Helvetica" w:hAnsi="Helvetica"/>
          <w:sz w:val="20"/>
        </w:rPr>
      </w:pPr>
      <w:r w:rsidRPr="000944D7">
        <w:rPr>
          <w:rFonts w:ascii="Helvetica" w:hAnsi="Helvetica"/>
          <w:sz w:val="20"/>
        </w:rPr>
        <w:t>11. Kompiuterio programa su programiniu kodu, kurį vykdant kompiuteryje įgyvendinamas būdas pagal 9 arba 10 punktą.</w:t>
      </w:r>
    </w:p>
    <w:sectPr w:rsidR="0018473C" w:rsidRPr="000944D7" w:rsidSect="000944D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7D8D" w14:textId="77777777" w:rsidR="000944D7" w:rsidRDefault="000944D7" w:rsidP="000944D7">
      <w:pPr>
        <w:spacing w:after="0" w:line="240" w:lineRule="auto"/>
      </w:pPr>
      <w:r>
        <w:separator/>
      </w:r>
    </w:p>
  </w:endnote>
  <w:endnote w:type="continuationSeparator" w:id="0">
    <w:p w14:paraId="294C09C7" w14:textId="77777777" w:rsidR="000944D7" w:rsidRDefault="000944D7" w:rsidP="0009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E711" w14:textId="77777777" w:rsidR="000944D7" w:rsidRDefault="000944D7" w:rsidP="000944D7">
      <w:pPr>
        <w:spacing w:after="0" w:line="240" w:lineRule="auto"/>
      </w:pPr>
      <w:r>
        <w:separator/>
      </w:r>
    </w:p>
  </w:footnote>
  <w:footnote w:type="continuationSeparator" w:id="0">
    <w:p w14:paraId="6BA978C9" w14:textId="77777777" w:rsidR="000944D7" w:rsidRDefault="000944D7" w:rsidP="00094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D7"/>
    <w:rsid w:val="0000726D"/>
    <w:rsid w:val="000657CC"/>
    <w:rsid w:val="00091494"/>
    <w:rsid w:val="000944D7"/>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90E3B"/>
  <w14:defaultImageDpi w14:val="32767"/>
  <w15:chartTrackingRefBased/>
  <w15:docId w15:val="{7D28CDCA-5CFC-4015-9B86-847E63E1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4D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44D7"/>
  </w:style>
  <w:style w:type="paragraph" w:styleId="Footer">
    <w:name w:val="footer"/>
    <w:basedOn w:val="Normal"/>
    <w:link w:val="FooterChar"/>
    <w:uiPriority w:val="99"/>
    <w:unhideWhenUsed/>
    <w:rsid w:val="000944D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4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1695</Words>
  <Characters>12550</Characters>
  <Application>Microsoft Office Word</Application>
  <DocSecurity>0</DocSecurity>
  <Lines>174</Lines>
  <Paragraphs>51</Paragraphs>
  <ScaleCrop>false</ScaleCrop>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2023-03-03T13:43:00Z</dcterms:created>
  <dcterms:modified xsi:type="dcterms:W3CDTF">2023-03-03T13:46:00Z</dcterms:modified>
</cp:coreProperties>
</file>