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F7AC2" w14:textId="42116512" w:rsidR="009C338C" w:rsidRPr="009C338C" w:rsidRDefault="009C338C" w:rsidP="009C338C">
      <w:pPr>
        <w:spacing w:after="0" w:line="360" w:lineRule="auto"/>
        <w:ind w:firstLine="567"/>
        <w:jc w:val="both"/>
        <w:rPr>
          <w:rFonts w:ascii="Helvetica" w:eastAsia="Calibri" w:hAnsi="Helvetica" w:cs="Arial"/>
          <w:noProof/>
          <w:sz w:val="20"/>
          <w:szCs w:val="24"/>
          <w:lang w:val="lt-LT"/>
        </w:rPr>
      </w:pPr>
      <w:r w:rsidRPr="009C338C">
        <w:rPr>
          <w:rFonts w:ascii="Helvetica" w:eastAsia="Calibri" w:hAnsi="Helvetica" w:cs="Arial"/>
          <w:noProof/>
          <w:sz w:val="20"/>
          <w:szCs w:val="24"/>
          <w:lang w:val="lt-LT"/>
        </w:rPr>
        <w:t>1. Kompozicija, apimanti antigeninę keratinofilinių grybelių ir (arba) keratinofilinių mielių medžiagą, skirtą panaudoti dykaraginių ir (arba) kiaulių, ypač galvijų, snukio ir nagų ligų gydymui ir (arba) prevencijai, kur snukio ir nagų ligos yra pasirinktos iš grupė</w:t>
      </w:r>
      <w:r w:rsidRPr="009C338C">
        <w:rPr>
          <w:rFonts w:ascii="Helvetica" w:eastAsia="Calibri" w:hAnsi="Helvetica" w:cs="Arial"/>
          <w:noProof/>
          <w:sz w:val="20"/>
          <w:szCs w:val="24"/>
          <w:lang w:val="lt-LT"/>
        </w:rPr>
        <w:t>s</w:t>
      </w:r>
      <w:r w:rsidRPr="009C338C">
        <w:rPr>
          <w:rFonts w:ascii="Helvetica" w:eastAsia="Calibri" w:hAnsi="Helvetica" w:cs="Arial"/>
          <w:noProof/>
          <w:sz w:val="20"/>
          <w:szCs w:val="24"/>
          <w:lang w:val="lt-LT"/>
        </w:rPr>
        <w:t>, susidedančios iš pirštų odos uždegimo, tarpupirščio odos uždegimo ir (arba) tarpupirščio nekrobaciliozės, ir antigeninė medžiaga, apima keratinofilinių grybelių ir (arba) keratinofilinių mielių antigenus.</w:t>
      </w:r>
    </w:p>
    <w:p w14:paraId="64956294" w14:textId="77777777" w:rsidR="009C338C" w:rsidRPr="009C338C" w:rsidRDefault="009C338C" w:rsidP="009C338C">
      <w:pPr>
        <w:spacing w:after="0" w:line="360" w:lineRule="auto"/>
        <w:jc w:val="both"/>
        <w:rPr>
          <w:rFonts w:ascii="Helvetica" w:eastAsia="Calibri" w:hAnsi="Helvetica" w:cs="Arial"/>
          <w:noProof/>
          <w:sz w:val="20"/>
          <w:szCs w:val="24"/>
          <w:lang w:val="lt-LT"/>
        </w:rPr>
      </w:pPr>
    </w:p>
    <w:p w14:paraId="51F3BC94" w14:textId="77777777" w:rsidR="009C338C" w:rsidRPr="009C338C" w:rsidRDefault="009C338C" w:rsidP="009C338C">
      <w:pPr>
        <w:spacing w:after="0" w:line="360" w:lineRule="auto"/>
        <w:ind w:firstLine="567"/>
        <w:jc w:val="both"/>
        <w:rPr>
          <w:rFonts w:ascii="Helvetica" w:eastAsia="Calibri" w:hAnsi="Helvetica" w:cs="Arial"/>
          <w:noProof/>
          <w:sz w:val="20"/>
          <w:szCs w:val="24"/>
          <w:lang w:val="lt-LT"/>
        </w:rPr>
      </w:pPr>
      <w:r w:rsidRPr="009C338C">
        <w:rPr>
          <w:rFonts w:ascii="Helvetica" w:eastAsia="Calibri" w:hAnsi="Helvetica" w:cs="Arial"/>
          <w:noProof/>
          <w:sz w:val="20"/>
          <w:szCs w:val="24"/>
          <w:lang w:val="lt-LT"/>
        </w:rPr>
        <w:t>2. Kompozicija, skirta panaudoti pagal 1 punktą, kur keratinofilinių grybelių ir (arba) mielių antigeninė medžiaga apima homogenizuotą inaktyvuotą dermatofitų mikrokonidiją ir (arba) homogenizuotas inaktyvuotas mielių blastosporas, ir (arba) antigeninę medžiagą iš dermatofitų mikrokonidijų, ir (arba) antigeninę medžiagą iš mielių blastosporų.</w:t>
      </w:r>
    </w:p>
    <w:p w14:paraId="0E965A6D" w14:textId="77777777" w:rsidR="009C338C" w:rsidRPr="009C338C" w:rsidRDefault="009C338C" w:rsidP="009C338C">
      <w:pPr>
        <w:spacing w:after="0" w:line="360" w:lineRule="auto"/>
        <w:jc w:val="both"/>
        <w:rPr>
          <w:rFonts w:ascii="Helvetica" w:eastAsia="Calibri" w:hAnsi="Helvetica" w:cs="Arial"/>
          <w:noProof/>
          <w:sz w:val="20"/>
          <w:szCs w:val="24"/>
          <w:lang w:val="lt-LT"/>
        </w:rPr>
      </w:pPr>
    </w:p>
    <w:p w14:paraId="3917C736" w14:textId="77777777" w:rsidR="009C338C" w:rsidRPr="009C338C" w:rsidRDefault="009C338C" w:rsidP="009C338C">
      <w:pPr>
        <w:spacing w:after="0" w:line="360" w:lineRule="auto"/>
        <w:ind w:firstLine="567"/>
        <w:jc w:val="both"/>
        <w:rPr>
          <w:rFonts w:ascii="Helvetica" w:eastAsia="Calibri" w:hAnsi="Helvetica" w:cs="Arial"/>
          <w:noProof/>
          <w:sz w:val="20"/>
          <w:szCs w:val="24"/>
          <w:lang w:val="lt-LT"/>
        </w:rPr>
      </w:pPr>
      <w:r w:rsidRPr="009C338C">
        <w:rPr>
          <w:rFonts w:ascii="Helvetica" w:eastAsia="Calibri" w:hAnsi="Helvetica" w:cs="Arial"/>
          <w:noProof/>
          <w:sz w:val="20"/>
          <w:szCs w:val="24"/>
          <w:lang w:val="lt-LT"/>
        </w:rPr>
        <w:t>3. Kompozicija, skirta panaudoti pagal 2 punktą, kur dermatofitų mikrokonidijos antigeninė medžiaga ir (arba) mielių blastosporų antigeninė medžiaga apima antigeninę medžiagą, netirpią vandeniniuose tirpaluose, apimančią polisacharidą ir (arba) glikopeptidą (ANMP), antigeninę medžiagą, tirpią vandeniniuose tirpaluose, apimančią polisacharidą ir (arba) glikopeptidą (ASMP), arba antigeninę egzogeninę medžiagą, apimančią polisacharidą ir (arba) glikopeptidą (AEMP).</w:t>
      </w:r>
    </w:p>
    <w:p w14:paraId="6042449F" w14:textId="77777777" w:rsidR="009C338C" w:rsidRPr="009C338C" w:rsidRDefault="009C338C" w:rsidP="009C338C">
      <w:pPr>
        <w:spacing w:after="0" w:line="360" w:lineRule="auto"/>
        <w:jc w:val="both"/>
        <w:rPr>
          <w:rFonts w:ascii="Helvetica" w:eastAsia="Calibri" w:hAnsi="Helvetica" w:cs="Arial"/>
          <w:noProof/>
          <w:sz w:val="20"/>
          <w:szCs w:val="24"/>
          <w:lang w:val="lt-LT"/>
        </w:rPr>
      </w:pPr>
    </w:p>
    <w:p w14:paraId="694F7814" w14:textId="77777777" w:rsidR="009C338C" w:rsidRPr="009C338C" w:rsidRDefault="009C338C" w:rsidP="009C338C">
      <w:pPr>
        <w:spacing w:after="0" w:line="360" w:lineRule="auto"/>
        <w:ind w:firstLine="567"/>
        <w:jc w:val="both"/>
        <w:rPr>
          <w:rFonts w:ascii="Helvetica" w:eastAsia="Calibri" w:hAnsi="Helvetica" w:cs="Arial"/>
          <w:noProof/>
          <w:sz w:val="20"/>
          <w:szCs w:val="24"/>
          <w:lang w:val="lt-LT"/>
        </w:rPr>
      </w:pPr>
      <w:r w:rsidRPr="009C338C">
        <w:rPr>
          <w:rFonts w:ascii="Helvetica" w:eastAsia="Calibri" w:hAnsi="Helvetica" w:cs="Arial"/>
          <w:noProof/>
          <w:sz w:val="20"/>
          <w:szCs w:val="24"/>
          <w:lang w:val="lt-LT"/>
        </w:rPr>
        <w:t>4. Kompozicija, skirta panaudoti pagal bet kurį vieną iš ankstesnių punktų, kur snukio ir nagų ligos sukelia šlubavimą.</w:t>
      </w:r>
    </w:p>
    <w:p w14:paraId="28BE7BD2" w14:textId="77777777" w:rsidR="009C338C" w:rsidRPr="009C338C" w:rsidRDefault="009C338C" w:rsidP="009C338C">
      <w:pPr>
        <w:spacing w:after="0" w:line="360" w:lineRule="auto"/>
        <w:jc w:val="both"/>
        <w:rPr>
          <w:rFonts w:ascii="Helvetica" w:eastAsia="Calibri" w:hAnsi="Helvetica" w:cs="Arial"/>
          <w:noProof/>
          <w:sz w:val="20"/>
          <w:szCs w:val="24"/>
          <w:lang w:val="lt-LT"/>
        </w:rPr>
      </w:pPr>
    </w:p>
    <w:p w14:paraId="2EA0F7FD" w14:textId="77777777" w:rsidR="009C338C" w:rsidRPr="009C338C" w:rsidRDefault="009C338C" w:rsidP="009C338C">
      <w:pPr>
        <w:spacing w:after="0" w:line="360" w:lineRule="auto"/>
        <w:ind w:firstLine="567"/>
        <w:jc w:val="both"/>
        <w:rPr>
          <w:rFonts w:ascii="Helvetica" w:eastAsia="Calibri" w:hAnsi="Helvetica" w:cs="Arial"/>
          <w:noProof/>
          <w:sz w:val="20"/>
          <w:szCs w:val="24"/>
          <w:lang w:val="lt-LT"/>
        </w:rPr>
      </w:pPr>
      <w:r w:rsidRPr="009C338C">
        <w:rPr>
          <w:rFonts w:ascii="Helvetica" w:eastAsia="Calibri" w:hAnsi="Helvetica" w:cs="Arial"/>
          <w:noProof/>
          <w:sz w:val="20"/>
          <w:szCs w:val="24"/>
          <w:lang w:val="lt-LT"/>
        </w:rPr>
        <w:t xml:space="preserve">5. Kompozicija, skirta panaudoti pagal bet kurį vieną iš ankstesnių punktų, kur keratinofilinių grybų ir (arba) keratinofilinių mielių antigeninė medžiaga yra gauta iš </w:t>
      </w:r>
      <w:r w:rsidRPr="009C338C">
        <w:rPr>
          <w:rFonts w:ascii="Helvetica" w:eastAsia="Calibri" w:hAnsi="Helvetica" w:cs="Arial"/>
          <w:i/>
          <w:iCs/>
          <w:noProof/>
          <w:sz w:val="20"/>
          <w:szCs w:val="24"/>
          <w:lang w:val="lt-LT"/>
        </w:rPr>
        <w:t>Trichophyton</w:t>
      </w:r>
      <w:r w:rsidRPr="009C338C">
        <w:rPr>
          <w:rFonts w:ascii="Helvetica" w:eastAsia="Calibri" w:hAnsi="Helvetica" w:cs="Arial"/>
          <w:noProof/>
          <w:sz w:val="20"/>
          <w:szCs w:val="24"/>
          <w:lang w:val="lt-LT"/>
        </w:rPr>
        <w:t xml:space="preserve"> rūšies, ypač iš </w:t>
      </w:r>
      <w:r w:rsidRPr="009C338C">
        <w:rPr>
          <w:rFonts w:ascii="Helvetica" w:eastAsia="Calibri" w:hAnsi="Helvetica" w:cs="Arial"/>
          <w:i/>
          <w:iCs/>
          <w:noProof/>
          <w:sz w:val="20"/>
          <w:szCs w:val="24"/>
          <w:lang w:val="lt-LT"/>
        </w:rPr>
        <w:t>Trichophyton verrucosum</w:t>
      </w:r>
      <w:r w:rsidRPr="009C338C">
        <w:rPr>
          <w:rFonts w:ascii="Helvetica" w:eastAsia="Calibri" w:hAnsi="Helvetica" w:cs="Arial"/>
          <w:noProof/>
          <w:sz w:val="20"/>
          <w:szCs w:val="24"/>
          <w:lang w:val="lt-LT"/>
        </w:rPr>
        <w:t xml:space="preserve">, </w:t>
      </w:r>
      <w:r w:rsidRPr="009C338C">
        <w:rPr>
          <w:rFonts w:ascii="Helvetica" w:eastAsia="Calibri" w:hAnsi="Helvetica" w:cs="Arial"/>
          <w:i/>
          <w:iCs/>
          <w:noProof/>
          <w:sz w:val="20"/>
          <w:szCs w:val="24"/>
          <w:lang w:val="lt-LT"/>
        </w:rPr>
        <w:t>Trichophyton mentagrophytes</w:t>
      </w:r>
      <w:r w:rsidRPr="009C338C">
        <w:rPr>
          <w:rFonts w:ascii="Helvetica" w:eastAsia="Calibri" w:hAnsi="Helvetica" w:cs="Arial"/>
          <w:noProof/>
          <w:sz w:val="20"/>
          <w:szCs w:val="24"/>
          <w:lang w:val="lt-LT"/>
        </w:rPr>
        <w:t xml:space="preserve">, </w:t>
      </w:r>
      <w:r w:rsidRPr="009C338C">
        <w:rPr>
          <w:rFonts w:ascii="Helvetica" w:eastAsia="Calibri" w:hAnsi="Helvetica" w:cs="Arial"/>
          <w:i/>
          <w:iCs/>
          <w:noProof/>
          <w:sz w:val="20"/>
          <w:szCs w:val="24"/>
          <w:lang w:val="lt-LT"/>
        </w:rPr>
        <w:t>Trichophyton equinum</w:t>
      </w:r>
      <w:r w:rsidRPr="009C338C">
        <w:rPr>
          <w:rFonts w:ascii="Helvetica" w:eastAsia="Calibri" w:hAnsi="Helvetica" w:cs="Arial"/>
          <w:noProof/>
          <w:sz w:val="20"/>
          <w:szCs w:val="24"/>
          <w:lang w:val="lt-LT"/>
        </w:rPr>
        <w:t xml:space="preserve">, </w:t>
      </w:r>
      <w:r w:rsidRPr="009C338C">
        <w:rPr>
          <w:rFonts w:ascii="Helvetica" w:eastAsia="Calibri" w:hAnsi="Helvetica" w:cs="Arial"/>
          <w:i/>
          <w:iCs/>
          <w:noProof/>
          <w:sz w:val="20"/>
          <w:szCs w:val="24"/>
          <w:lang w:val="lt-LT"/>
        </w:rPr>
        <w:t>Trichophyton sarkisovii</w:t>
      </w:r>
      <w:r w:rsidRPr="009C338C">
        <w:rPr>
          <w:rFonts w:ascii="Helvetica" w:eastAsia="Calibri" w:hAnsi="Helvetica" w:cs="Arial"/>
          <w:noProof/>
          <w:sz w:val="20"/>
          <w:szCs w:val="24"/>
          <w:lang w:val="lt-LT"/>
        </w:rPr>
        <w:t xml:space="preserve">, </w:t>
      </w:r>
      <w:r w:rsidRPr="009C338C">
        <w:rPr>
          <w:rFonts w:ascii="Helvetica" w:eastAsia="Calibri" w:hAnsi="Helvetica" w:cs="Arial"/>
          <w:i/>
          <w:iCs/>
          <w:noProof/>
          <w:sz w:val="20"/>
          <w:szCs w:val="24"/>
          <w:lang w:val="lt-LT"/>
        </w:rPr>
        <w:t>Trichophyton rubrum</w:t>
      </w:r>
      <w:r w:rsidRPr="009C338C">
        <w:rPr>
          <w:rFonts w:ascii="Helvetica" w:eastAsia="Calibri" w:hAnsi="Helvetica" w:cs="Arial"/>
          <w:noProof/>
          <w:sz w:val="20"/>
          <w:szCs w:val="24"/>
          <w:lang w:val="lt-LT"/>
        </w:rPr>
        <w:t xml:space="preserve"> arba </w:t>
      </w:r>
      <w:r w:rsidRPr="009C338C">
        <w:rPr>
          <w:rFonts w:ascii="Helvetica" w:eastAsia="Calibri" w:hAnsi="Helvetica" w:cs="Arial"/>
          <w:i/>
          <w:iCs/>
          <w:noProof/>
          <w:sz w:val="20"/>
          <w:szCs w:val="24"/>
          <w:lang w:val="lt-LT"/>
        </w:rPr>
        <w:t>Trichophyton mentagrophytes</w:t>
      </w:r>
      <w:r w:rsidRPr="009C338C">
        <w:rPr>
          <w:rFonts w:ascii="Helvetica" w:eastAsia="Calibri" w:hAnsi="Helvetica" w:cs="Arial"/>
          <w:noProof/>
          <w:sz w:val="20"/>
          <w:szCs w:val="24"/>
          <w:lang w:val="lt-LT"/>
        </w:rPr>
        <w:t xml:space="preserve">, iš </w:t>
      </w:r>
      <w:r w:rsidRPr="009C338C">
        <w:rPr>
          <w:rFonts w:ascii="Helvetica" w:eastAsia="Calibri" w:hAnsi="Helvetica" w:cs="Arial"/>
          <w:i/>
          <w:iCs/>
          <w:noProof/>
          <w:sz w:val="20"/>
          <w:szCs w:val="24"/>
          <w:lang w:val="lt-LT"/>
        </w:rPr>
        <w:t xml:space="preserve">Microsporum </w:t>
      </w:r>
      <w:r w:rsidRPr="009C338C">
        <w:rPr>
          <w:rFonts w:ascii="Helvetica" w:eastAsia="Calibri" w:hAnsi="Helvetica" w:cs="Arial"/>
          <w:noProof/>
          <w:sz w:val="20"/>
          <w:szCs w:val="24"/>
          <w:lang w:val="lt-LT"/>
        </w:rPr>
        <w:t xml:space="preserve">rūšies, ypač iš </w:t>
      </w:r>
      <w:r w:rsidRPr="009C338C">
        <w:rPr>
          <w:rFonts w:ascii="Helvetica" w:eastAsia="Calibri" w:hAnsi="Helvetica" w:cs="Arial"/>
          <w:i/>
          <w:iCs/>
          <w:noProof/>
          <w:sz w:val="20"/>
          <w:szCs w:val="24"/>
          <w:lang w:val="lt-LT"/>
        </w:rPr>
        <w:t>Microsporum gypseum</w:t>
      </w:r>
      <w:r w:rsidRPr="009C338C">
        <w:rPr>
          <w:rFonts w:ascii="Helvetica" w:eastAsia="Calibri" w:hAnsi="Helvetica" w:cs="Arial"/>
          <w:noProof/>
          <w:sz w:val="20"/>
          <w:szCs w:val="24"/>
          <w:lang w:val="lt-LT"/>
        </w:rPr>
        <w:t xml:space="preserve">, </w:t>
      </w:r>
      <w:r w:rsidRPr="009C338C">
        <w:rPr>
          <w:rFonts w:ascii="Helvetica" w:eastAsia="Calibri" w:hAnsi="Helvetica" w:cs="Arial"/>
          <w:i/>
          <w:iCs/>
          <w:noProof/>
          <w:sz w:val="20"/>
          <w:szCs w:val="24"/>
          <w:lang w:val="lt-LT"/>
        </w:rPr>
        <w:t>Microsporum canis</w:t>
      </w:r>
      <w:r w:rsidRPr="009C338C">
        <w:rPr>
          <w:rFonts w:ascii="Helvetica" w:eastAsia="Calibri" w:hAnsi="Helvetica" w:cs="Arial"/>
          <w:noProof/>
          <w:sz w:val="20"/>
          <w:szCs w:val="24"/>
          <w:lang w:val="lt-LT"/>
        </w:rPr>
        <w:t xml:space="preserve">, ypač iš </w:t>
      </w:r>
      <w:r w:rsidRPr="009C338C">
        <w:rPr>
          <w:rFonts w:ascii="Helvetica" w:eastAsia="Calibri" w:hAnsi="Helvetica" w:cs="Arial"/>
          <w:i/>
          <w:iCs/>
          <w:noProof/>
          <w:sz w:val="20"/>
          <w:szCs w:val="24"/>
          <w:lang w:val="lt-LT"/>
        </w:rPr>
        <w:t>Microsporum canis var. obesum</w:t>
      </w:r>
      <w:r w:rsidRPr="009C338C">
        <w:rPr>
          <w:rFonts w:ascii="Helvetica" w:eastAsia="Calibri" w:hAnsi="Helvetica" w:cs="Arial"/>
          <w:noProof/>
          <w:sz w:val="20"/>
          <w:szCs w:val="24"/>
          <w:lang w:val="lt-LT"/>
        </w:rPr>
        <w:t xml:space="preserve"> arba </w:t>
      </w:r>
      <w:r w:rsidRPr="009C338C">
        <w:rPr>
          <w:rFonts w:ascii="Helvetica" w:eastAsia="Calibri" w:hAnsi="Helvetica" w:cs="Arial"/>
          <w:i/>
          <w:iCs/>
          <w:noProof/>
          <w:sz w:val="20"/>
          <w:szCs w:val="24"/>
          <w:lang w:val="lt-LT"/>
        </w:rPr>
        <w:t>Microsporum canis var. Distortum</w:t>
      </w:r>
      <w:r w:rsidRPr="009C338C">
        <w:rPr>
          <w:rFonts w:ascii="Helvetica" w:eastAsia="Calibri" w:hAnsi="Helvetica" w:cs="Arial"/>
          <w:noProof/>
          <w:sz w:val="20"/>
          <w:szCs w:val="24"/>
          <w:lang w:val="lt-LT"/>
        </w:rPr>
        <w:t xml:space="preserve">, ir (arba) iš </w:t>
      </w:r>
      <w:r w:rsidRPr="009C338C">
        <w:rPr>
          <w:rFonts w:ascii="Helvetica" w:eastAsia="Calibri" w:hAnsi="Helvetica" w:cs="Arial"/>
          <w:i/>
          <w:iCs/>
          <w:noProof/>
          <w:sz w:val="20"/>
          <w:szCs w:val="24"/>
          <w:lang w:val="lt-LT"/>
        </w:rPr>
        <w:t xml:space="preserve">Candida </w:t>
      </w:r>
      <w:r w:rsidRPr="009C338C">
        <w:rPr>
          <w:rFonts w:ascii="Helvetica" w:eastAsia="Calibri" w:hAnsi="Helvetica" w:cs="Arial"/>
          <w:noProof/>
          <w:sz w:val="20"/>
          <w:szCs w:val="24"/>
          <w:lang w:val="lt-LT"/>
        </w:rPr>
        <w:t xml:space="preserve">rūšies, ypač </w:t>
      </w:r>
      <w:r w:rsidRPr="009C338C">
        <w:rPr>
          <w:rFonts w:ascii="Helvetica" w:eastAsia="Calibri" w:hAnsi="Helvetica" w:cs="Arial"/>
          <w:i/>
          <w:iCs/>
          <w:noProof/>
          <w:sz w:val="20"/>
          <w:szCs w:val="24"/>
          <w:lang w:val="lt-LT"/>
        </w:rPr>
        <w:t>Candida albicans</w:t>
      </w:r>
      <w:r w:rsidRPr="009C338C">
        <w:rPr>
          <w:rFonts w:ascii="Helvetica" w:eastAsia="Calibri" w:hAnsi="Helvetica" w:cs="Arial"/>
          <w:noProof/>
          <w:sz w:val="20"/>
          <w:szCs w:val="24"/>
          <w:lang w:val="lt-LT"/>
        </w:rPr>
        <w:t>.</w:t>
      </w:r>
    </w:p>
    <w:p w14:paraId="7056706F" w14:textId="77777777" w:rsidR="009C338C" w:rsidRPr="009C338C" w:rsidRDefault="009C338C" w:rsidP="009C338C">
      <w:pPr>
        <w:spacing w:after="0" w:line="360" w:lineRule="auto"/>
        <w:jc w:val="both"/>
        <w:rPr>
          <w:rFonts w:ascii="Helvetica" w:eastAsia="Calibri" w:hAnsi="Helvetica" w:cs="Arial"/>
          <w:noProof/>
          <w:sz w:val="20"/>
          <w:szCs w:val="24"/>
          <w:lang w:val="lt-LT"/>
        </w:rPr>
      </w:pPr>
    </w:p>
    <w:p w14:paraId="3F245620" w14:textId="77777777" w:rsidR="009C338C" w:rsidRPr="009C338C" w:rsidRDefault="009C338C" w:rsidP="009C338C">
      <w:pPr>
        <w:spacing w:after="0" w:line="360" w:lineRule="auto"/>
        <w:ind w:firstLine="567"/>
        <w:jc w:val="both"/>
        <w:rPr>
          <w:rFonts w:ascii="Helvetica" w:eastAsia="Calibri" w:hAnsi="Helvetica" w:cs="Arial"/>
          <w:noProof/>
          <w:sz w:val="20"/>
          <w:szCs w:val="24"/>
          <w:lang w:val="lt-LT"/>
        </w:rPr>
      </w:pPr>
      <w:r w:rsidRPr="009C338C">
        <w:rPr>
          <w:rFonts w:ascii="Helvetica" w:eastAsia="Calibri" w:hAnsi="Helvetica" w:cs="Arial"/>
          <w:noProof/>
          <w:sz w:val="20"/>
          <w:szCs w:val="24"/>
          <w:lang w:val="lt-LT"/>
        </w:rPr>
        <w:t xml:space="preserve">6. Kompozicija, skirta panaudoti pagal bet kurį vieną iš ankstesnių punktų, kur keratinofilinių grybelių antigeninė medžiaga yra gauta iš </w:t>
      </w:r>
      <w:r w:rsidRPr="009C338C">
        <w:rPr>
          <w:rFonts w:ascii="Helvetica" w:eastAsia="Calibri" w:hAnsi="Helvetica" w:cs="Arial"/>
          <w:i/>
          <w:iCs/>
          <w:noProof/>
          <w:sz w:val="20"/>
          <w:szCs w:val="24"/>
          <w:lang w:val="lt-LT"/>
        </w:rPr>
        <w:t>Trichophyton mentagrophytes</w:t>
      </w:r>
      <w:r w:rsidRPr="009C338C">
        <w:rPr>
          <w:rFonts w:ascii="Helvetica" w:eastAsia="Calibri" w:hAnsi="Helvetica" w:cs="Arial"/>
          <w:noProof/>
          <w:sz w:val="20"/>
          <w:szCs w:val="24"/>
          <w:lang w:val="lt-LT"/>
        </w:rPr>
        <w:t xml:space="preserve"> DSM -7279, </w:t>
      </w:r>
      <w:r w:rsidRPr="009C338C">
        <w:rPr>
          <w:rFonts w:ascii="Helvetica" w:eastAsia="Calibri" w:hAnsi="Helvetica" w:cs="Arial"/>
          <w:i/>
          <w:iCs/>
          <w:noProof/>
          <w:sz w:val="20"/>
          <w:szCs w:val="24"/>
          <w:lang w:val="lt-LT"/>
        </w:rPr>
        <w:t>Trichophyton verrucosum</w:t>
      </w:r>
      <w:r w:rsidRPr="009C338C">
        <w:rPr>
          <w:rFonts w:ascii="Helvetica" w:eastAsia="Calibri" w:hAnsi="Helvetica" w:cs="Arial"/>
          <w:noProof/>
          <w:sz w:val="20"/>
          <w:szCs w:val="24"/>
          <w:lang w:val="lt-LT"/>
        </w:rPr>
        <w:t xml:space="preserve"> DSM -28406, </w:t>
      </w:r>
      <w:r w:rsidRPr="009C338C">
        <w:rPr>
          <w:rFonts w:ascii="Helvetica" w:eastAsia="Calibri" w:hAnsi="Helvetica" w:cs="Arial"/>
          <w:i/>
          <w:iCs/>
          <w:noProof/>
          <w:sz w:val="20"/>
          <w:szCs w:val="24"/>
          <w:lang w:val="lt-LT"/>
        </w:rPr>
        <w:t>Trichophyton rubrum</w:t>
      </w:r>
      <w:r w:rsidRPr="009C338C">
        <w:rPr>
          <w:rFonts w:ascii="Helvetica" w:eastAsia="Calibri" w:hAnsi="Helvetica" w:cs="Arial"/>
          <w:noProof/>
          <w:sz w:val="20"/>
          <w:szCs w:val="24"/>
          <w:lang w:val="lt-LT"/>
        </w:rPr>
        <w:t xml:space="preserve"> DSM -9469, </w:t>
      </w:r>
      <w:r w:rsidRPr="009C338C">
        <w:rPr>
          <w:rFonts w:ascii="Helvetica" w:eastAsia="Calibri" w:hAnsi="Helvetica" w:cs="Arial"/>
          <w:i/>
          <w:iCs/>
          <w:noProof/>
          <w:sz w:val="20"/>
          <w:szCs w:val="24"/>
          <w:lang w:val="lt-LT"/>
        </w:rPr>
        <w:t>Trichophyton rubrum</w:t>
      </w:r>
      <w:r w:rsidRPr="009C338C">
        <w:rPr>
          <w:rFonts w:ascii="Helvetica" w:eastAsia="Calibri" w:hAnsi="Helvetica" w:cs="Arial"/>
          <w:noProof/>
          <w:sz w:val="20"/>
          <w:szCs w:val="24"/>
          <w:lang w:val="lt-LT"/>
        </w:rPr>
        <w:t xml:space="preserve"> DSM -9470, </w:t>
      </w:r>
      <w:r w:rsidRPr="009C338C">
        <w:rPr>
          <w:rFonts w:ascii="Helvetica" w:eastAsia="Calibri" w:hAnsi="Helvetica" w:cs="Arial"/>
          <w:i/>
          <w:iCs/>
          <w:noProof/>
          <w:sz w:val="20"/>
          <w:szCs w:val="24"/>
          <w:lang w:val="lt-LT"/>
        </w:rPr>
        <w:t>Trichophyton rubrum</w:t>
      </w:r>
      <w:r w:rsidRPr="009C338C">
        <w:rPr>
          <w:rFonts w:ascii="Helvetica" w:eastAsia="Calibri" w:hAnsi="Helvetica" w:cs="Arial"/>
          <w:noProof/>
          <w:sz w:val="20"/>
          <w:szCs w:val="24"/>
          <w:lang w:val="lt-LT"/>
        </w:rPr>
        <w:t xml:space="preserve"> DSM - 9471 arba </w:t>
      </w:r>
      <w:r w:rsidRPr="009C338C">
        <w:rPr>
          <w:rFonts w:ascii="Helvetica" w:eastAsia="Calibri" w:hAnsi="Helvetica" w:cs="Arial"/>
          <w:i/>
          <w:iCs/>
          <w:noProof/>
          <w:sz w:val="20"/>
          <w:szCs w:val="24"/>
          <w:lang w:val="lt-LT"/>
        </w:rPr>
        <w:t>Trichophyton rubrum</w:t>
      </w:r>
      <w:r w:rsidRPr="009C338C">
        <w:rPr>
          <w:rFonts w:ascii="Helvetica" w:eastAsia="Calibri" w:hAnsi="Helvetica" w:cs="Arial"/>
          <w:noProof/>
          <w:sz w:val="20"/>
          <w:szCs w:val="24"/>
          <w:lang w:val="lt-LT"/>
        </w:rPr>
        <w:t xml:space="preserve"> DSM - 9472 padermių, ir (arba) keratinofilinių mielių antigeninė medžiaga yra gauta iš </w:t>
      </w:r>
      <w:r w:rsidRPr="009C338C">
        <w:rPr>
          <w:rFonts w:ascii="Helvetica" w:eastAsia="Calibri" w:hAnsi="Helvetica" w:cs="Arial"/>
          <w:i/>
          <w:iCs/>
          <w:noProof/>
          <w:sz w:val="20"/>
          <w:szCs w:val="24"/>
          <w:lang w:val="lt-LT"/>
        </w:rPr>
        <w:t>Candida albicans</w:t>
      </w:r>
      <w:r w:rsidRPr="009C338C">
        <w:rPr>
          <w:rFonts w:ascii="Helvetica" w:eastAsia="Calibri" w:hAnsi="Helvetica" w:cs="Arial"/>
          <w:noProof/>
          <w:sz w:val="20"/>
          <w:szCs w:val="24"/>
          <w:lang w:val="lt-LT"/>
        </w:rPr>
        <w:t xml:space="preserve"> DSM - 9456, </w:t>
      </w:r>
      <w:r w:rsidRPr="009C338C">
        <w:rPr>
          <w:rFonts w:ascii="Helvetica" w:eastAsia="Calibri" w:hAnsi="Helvetica" w:cs="Arial"/>
          <w:i/>
          <w:iCs/>
          <w:noProof/>
          <w:sz w:val="20"/>
          <w:szCs w:val="24"/>
          <w:lang w:val="lt-LT"/>
        </w:rPr>
        <w:t>Candida albicans</w:t>
      </w:r>
      <w:r w:rsidRPr="009C338C">
        <w:rPr>
          <w:rFonts w:ascii="Helvetica" w:eastAsia="Calibri" w:hAnsi="Helvetica" w:cs="Arial"/>
          <w:noProof/>
          <w:sz w:val="20"/>
          <w:szCs w:val="24"/>
          <w:lang w:val="lt-LT"/>
        </w:rPr>
        <w:t xml:space="preserve"> DSM - 9457, </w:t>
      </w:r>
      <w:r w:rsidRPr="009C338C">
        <w:rPr>
          <w:rFonts w:ascii="Helvetica" w:eastAsia="Calibri" w:hAnsi="Helvetica" w:cs="Arial"/>
          <w:i/>
          <w:iCs/>
          <w:noProof/>
          <w:sz w:val="20"/>
          <w:szCs w:val="24"/>
          <w:lang w:val="lt-LT"/>
        </w:rPr>
        <w:t>Candida albicans</w:t>
      </w:r>
      <w:r w:rsidRPr="009C338C">
        <w:rPr>
          <w:rFonts w:ascii="Helvetica" w:eastAsia="Calibri" w:hAnsi="Helvetica" w:cs="Arial"/>
          <w:noProof/>
          <w:sz w:val="20"/>
          <w:szCs w:val="24"/>
          <w:lang w:val="lt-LT"/>
        </w:rPr>
        <w:t xml:space="preserve"> DSM - 9458 arba </w:t>
      </w:r>
      <w:r w:rsidRPr="009C338C">
        <w:rPr>
          <w:rFonts w:ascii="Helvetica" w:eastAsia="Calibri" w:hAnsi="Helvetica" w:cs="Arial"/>
          <w:i/>
          <w:iCs/>
          <w:noProof/>
          <w:sz w:val="20"/>
          <w:szCs w:val="24"/>
          <w:lang w:val="lt-LT"/>
        </w:rPr>
        <w:t>Candida albicans</w:t>
      </w:r>
      <w:r w:rsidRPr="009C338C">
        <w:rPr>
          <w:rFonts w:ascii="Helvetica" w:eastAsia="Calibri" w:hAnsi="Helvetica" w:cs="Arial"/>
          <w:noProof/>
          <w:sz w:val="20"/>
          <w:szCs w:val="24"/>
          <w:lang w:val="lt-LT"/>
        </w:rPr>
        <w:t xml:space="preserve"> DSM - 9459 padermių.</w:t>
      </w:r>
    </w:p>
    <w:p w14:paraId="7008D094" w14:textId="77777777" w:rsidR="009C338C" w:rsidRPr="009C338C" w:rsidRDefault="009C338C" w:rsidP="009C338C">
      <w:pPr>
        <w:spacing w:after="0" w:line="360" w:lineRule="auto"/>
        <w:jc w:val="both"/>
        <w:rPr>
          <w:rFonts w:ascii="Helvetica" w:eastAsia="Calibri" w:hAnsi="Helvetica" w:cs="Arial"/>
          <w:noProof/>
          <w:sz w:val="20"/>
          <w:szCs w:val="24"/>
          <w:lang w:val="lt-LT"/>
        </w:rPr>
      </w:pPr>
    </w:p>
    <w:p w14:paraId="1D36BE7F" w14:textId="77777777" w:rsidR="009C338C" w:rsidRPr="009C338C" w:rsidRDefault="009C338C" w:rsidP="009C338C">
      <w:pPr>
        <w:spacing w:after="0" w:line="360" w:lineRule="auto"/>
        <w:ind w:firstLine="567"/>
        <w:jc w:val="both"/>
        <w:rPr>
          <w:rFonts w:ascii="Helvetica" w:eastAsia="Calibri" w:hAnsi="Helvetica" w:cs="Arial"/>
          <w:noProof/>
          <w:sz w:val="20"/>
          <w:szCs w:val="24"/>
          <w:lang w:val="lt-LT"/>
        </w:rPr>
      </w:pPr>
      <w:r w:rsidRPr="009C338C">
        <w:rPr>
          <w:rFonts w:ascii="Helvetica" w:eastAsia="Calibri" w:hAnsi="Helvetica" w:cs="Arial"/>
          <w:noProof/>
          <w:sz w:val="20"/>
          <w:szCs w:val="24"/>
          <w:lang w:val="lt-LT"/>
        </w:rPr>
        <w:t>7. Kompozicija, skirta panaudoti pagal bet kurį vieną iš 2-6 punktų, kur mikrokonidija yra išbrinkusios būklės ir (arba) turi gemalo vamzdelius.</w:t>
      </w:r>
    </w:p>
    <w:p w14:paraId="5836C402" w14:textId="77777777" w:rsidR="009C338C" w:rsidRPr="009C338C" w:rsidRDefault="009C338C" w:rsidP="009C338C">
      <w:pPr>
        <w:spacing w:after="0" w:line="360" w:lineRule="auto"/>
        <w:jc w:val="both"/>
        <w:rPr>
          <w:rFonts w:ascii="Helvetica" w:eastAsia="Calibri" w:hAnsi="Helvetica" w:cs="Arial"/>
          <w:noProof/>
          <w:sz w:val="20"/>
          <w:szCs w:val="24"/>
          <w:lang w:val="lt-LT"/>
        </w:rPr>
      </w:pPr>
    </w:p>
    <w:p w14:paraId="480A7192" w14:textId="77777777" w:rsidR="009C338C" w:rsidRPr="009C338C" w:rsidRDefault="009C338C" w:rsidP="009C338C">
      <w:pPr>
        <w:spacing w:after="0" w:line="360" w:lineRule="auto"/>
        <w:ind w:firstLine="567"/>
        <w:jc w:val="both"/>
        <w:rPr>
          <w:rFonts w:ascii="Helvetica" w:eastAsia="Calibri" w:hAnsi="Helvetica" w:cs="Arial"/>
          <w:noProof/>
          <w:sz w:val="20"/>
          <w:szCs w:val="24"/>
          <w:lang w:val="lt-LT"/>
        </w:rPr>
      </w:pPr>
      <w:r w:rsidRPr="009C338C">
        <w:rPr>
          <w:rFonts w:ascii="Helvetica" w:eastAsia="Calibri" w:hAnsi="Helvetica" w:cs="Arial"/>
          <w:noProof/>
          <w:sz w:val="20"/>
          <w:szCs w:val="24"/>
          <w:lang w:val="lt-LT"/>
        </w:rPr>
        <w:t>8. Kompozicija, skirta panaudoti pagal bet kurį vieną iš 2-7 punktų, kur blastosporos ir (arba) mikrokonidija buvo inaktyvuotos tiomersaliu, formaldehidu ir (arba) 2- propiolaktonu.</w:t>
      </w:r>
    </w:p>
    <w:p w14:paraId="53B3B6A5" w14:textId="77777777" w:rsidR="009C338C" w:rsidRPr="009C338C" w:rsidRDefault="009C338C" w:rsidP="009C338C">
      <w:pPr>
        <w:spacing w:after="0" w:line="360" w:lineRule="auto"/>
        <w:jc w:val="both"/>
        <w:rPr>
          <w:rFonts w:ascii="Helvetica" w:eastAsia="Calibri" w:hAnsi="Helvetica" w:cs="Arial"/>
          <w:noProof/>
          <w:sz w:val="20"/>
          <w:szCs w:val="24"/>
          <w:lang w:val="lt-LT"/>
        </w:rPr>
      </w:pPr>
    </w:p>
    <w:p w14:paraId="3072B228" w14:textId="77777777" w:rsidR="009C338C" w:rsidRPr="009C338C" w:rsidRDefault="009C338C" w:rsidP="009C338C">
      <w:pPr>
        <w:spacing w:after="0" w:line="360" w:lineRule="auto"/>
        <w:ind w:firstLine="567"/>
        <w:jc w:val="both"/>
        <w:rPr>
          <w:rFonts w:ascii="Helvetica" w:eastAsia="Calibri" w:hAnsi="Helvetica" w:cs="Arial"/>
          <w:noProof/>
          <w:sz w:val="20"/>
          <w:szCs w:val="24"/>
          <w:lang w:val="lt-LT"/>
        </w:rPr>
      </w:pPr>
      <w:r w:rsidRPr="009C338C">
        <w:rPr>
          <w:rFonts w:ascii="Helvetica" w:eastAsia="Calibri" w:hAnsi="Helvetica" w:cs="Arial"/>
          <w:noProof/>
          <w:sz w:val="20"/>
          <w:szCs w:val="24"/>
          <w:lang w:val="lt-LT"/>
        </w:rPr>
        <w:t>9. Kompozicija, skirta panaudoti pagal bet kurį vieną iš ankstesnių punktų, kur kompozicija papildomai apima vieną arba daugiau imunomoduliuojančią(-ių) medžiagą(-ų).</w:t>
      </w:r>
    </w:p>
    <w:p w14:paraId="3B2976AF" w14:textId="77777777" w:rsidR="009C338C" w:rsidRPr="009C338C" w:rsidRDefault="009C338C" w:rsidP="009C338C">
      <w:pPr>
        <w:spacing w:after="0" w:line="360" w:lineRule="auto"/>
        <w:jc w:val="both"/>
        <w:rPr>
          <w:rFonts w:ascii="Helvetica" w:eastAsia="Calibri" w:hAnsi="Helvetica" w:cs="Arial"/>
          <w:noProof/>
          <w:sz w:val="20"/>
          <w:szCs w:val="24"/>
          <w:lang w:val="lt-LT"/>
        </w:rPr>
      </w:pPr>
    </w:p>
    <w:p w14:paraId="40BADC5C" w14:textId="77777777" w:rsidR="009C338C" w:rsidRPr="009C338C" w:rsidRDefault="009C338C" w:rsidP="009C338C">
      <w:pPr>
        <w:spacing w:after="0" w:line="360" w:lineRule="auto"/>
        <w:ind w:firstLine="567"/>
        <w:jc w:val="both"/>
        <w:rPr>
          <w:rFonts w:ascii="Helvetica" w:eastAsia="Calibri" w:hAnsi="Helvetica" w:cs="Arial"/>
          <w:noProof/>
          <w:sz w:val="20"/>
          <w:szCs w:val="24"/>
          <w:lang w:val="lt-LT"/>
        </w:rPr>
      </w:pPr>
      <w:r w:rsidRPr="009C338C">
        <w:rPr>
          <w:rFonts w:ascii="Helvetica" w:eastAsia="Calibri" w:hAnsi="Helvetica" w:cs="Arial"/>
          <w:noProof/>
          <w:sz w:val="20"/>
          <w:szCs w:val="24"/>
          <w:lang w:val="lt-LT"/>
        </w:rPr>
        <w:lastRenderedPageBreak/>
        <w:t xml:space="preserve">10. Kompozicija, skirta panaudoti pagal bet kurį vieną iš ankstesnių punktų, kur kompozicija papildomai apima chitozaną, modifikuotą valerijono rūgštimi, pieno rūgštimi, </w:t>
      </w:r>
      <w:r w:rsidRPr="009C338C">
        <w:rPr>
          <w:rFonts w:ascii="Helvetica" w:eastAsia="Calibri" w:hAnsi="Helvetica" w:cs="Arial"/>
          <w:i/>
          <w:iCs/>
          <w:noProof/>
          <w:sz w:val="20"/>
          <w:szCs w:val="24"/>
          <w:lang w:val="lt-LT"/>
        </w:rPr>
        <w:t>para</w:t>
      </w:r>
      <w:r w:rsidRPr="009C338C">
        <w:rPr>
          <w:rFonts w:ascii="Helvetica" w:eastAsia="Calibri" w:hAnsi="Helvetica" w:cs="Arial"/>
          <w:noProof/>
          <w:sz w:val="20"/>
          <w:szCs w:val="24"/>
          <w:lang w:val="lt-LT"/>
        </w:rPr>
        <w:t xml:space="preserve">-aminobenzenkarboksirūgštimi, gliukurono rūgštimi arba valerijono rūgšties chloridu, arba hidrokoloidu, apimančiu: </w:t>
      </w:r>
    </w:p>
    <w:p w14:paraId="5BA48585" w14:textId="77777777" w:rsidR="009C338C" w:rsidRPr="009C338C" w:rsidRDefault="009C338C" w:rsidP="009C338C">
      <w:pPr>
        <w:spacing w:after="0" w:line="360" w:lineRule="auto"/>
        <w:jc w:val="both"/>
        <w:rPr>
          <w:rFonts w:ascii="Helvetica" w:eastAsia="Calibri" w:hAnsi="Helvetica" w:cs="Arial"/>
          <w:noProof/>
          <w:sz w:val="20"/>
          <w:szCs w:val="24"/>
          <w:lang w:val="lt-LT"/>
        </w:rPr>
      </w:pPr>
      <w:r w:rsidRPr="009C338C">
        <w:rPr>
          <w:rFonts w:ascii="Helvetica" w:eastAsia="Calibri" w:hAnsi="Helvetica" w:cs="Arial"/>
          <w:noProof/>
          <w:sz w:val="20"/>
          <w:szCs w:val="24"/>
          <w:lang w:val="lt-LT"/>
        </w:rPr>
        <w:t>i) nuo 0,1 iki 5% (m/t) chitozano ir nuo 0,001 iki 5% (m/t) valerijono rūgšties arba jos druskos, geriausia valerijono rūgšties chlorido arba</w:t>
      </w:r>
    </w:p>
    <w:p w14:paraId="51A31FD3" w14:textId="77777777" w:rsidR="009C338C" w:rsidRPr="009C338C" w:rsidRDefault="009C338C" w:rsidP="009C338C">
      <w:pPr>
        <w:spacing w:after="0" w:line="360" w:lineRule="auto"/>
        <w:jc w:val="both"/>
        <w:rPr>
          <w:rFonts w:ascii="Helvetica" w:eastAsia="Calibri" w:hAnsi="Helvetica" w:cs="Arial"/>
          <w:noProof/>
          <w:sz w:val="20"/>
          <w:szCs w:val="24"/>
          <w:lang w:val="lt-LT"/>
        </w:rPr>
      </w:pPr>
      <w:r w:rsidRPr="009C338C">
        <w:rPr>
          <w:rFonts w:ascii="Helvetica" w:eastAsia="Calibri" w:hAnsi="Helvetica" w:cs="Arial"/>
          <w:noProof/>
          <w:sz w:val="20"/>
          <w:szCs w:val="24"/>
          <w:lang w:val="lt-LT"/>
        </w:rPr>
        <w:t>(ii) nuo 0,1 iki 5% (m/m) chitozano ir 0,001–5% gliukurono rūgšties arba (m/m) p-aminobenzenkarboksirūgšties arba jos druskos.</w:t>
      </w:r>
    </w:p>
    <w:p w14:paraId="7A08B9B1" w14:textId="77777777" w:rsidR="009C338C" w:rsidRPr="009C338C" w:rsidRDefault="009C338C" w:rsidP="009C338C">
      <w:pPr>
        <w:spacing w:after="0" w:line="360" w:lineRule="auto"/>
        <w:jc w:val="both"/>
        <w:rPr>
          <w:rFonts w:ascii="Helvetica" w:eastAsia="Calibri" w:hAnsi="Helvetica" w:cs="Arial"/>
          <w:noProof/>
          <w:sz w:val="20"/>
          <w:szCs w:val="24"/>
          <w:lang w:val="lt-LT"/>
        </w:rPr>
      </w:pPr>
    </w:p>
    <w:p w14:paraId="3BC8A58D" w14:textId="77777777" w:rsidR="009C338C" w:rsidRPr="009C338C" w:rsidRDefault="009C338C" w:rsidP="009C338C">
      <w:pPr>
        <w:spacing w:after="0" w:line="360" w:lineRule="auto"/>
        <w:ind w:firstLine="567"/>
        <w:jc w:val="both"/>
        <w:rPr>
          <w:rFonts w:ascii="Helvetica" w:eastAsia="Calibri" w:hAnsi="Helvetica" w:cs="Arial"/>
          <w:noProof/>
          <w:sz w:val="20"/>
          <w:szCs w:val="24"/>
          <w:lang w:val="lt-LT"/>
        </w:rPr>
      </w:pPr>
      <w:r w:rsidRPr="009C338C">
        <w:rPr>
          <w:rFonts w:ascii="Helvetica" w:eastAsia="Calibri" w:hAnsi="Helvetica" w:cs="Arial"/>
          <w:noProof/>
          <w:sz w:val="20"/>
          <w:szCs w:val="24"/>
          <w:lang w:val="lt-LT"/>
        </w:rPr>
        <w:t>11. Kompozicija, skirta panaudoti pagal bet kurį vieną iš ankstesnių punktų, kur kompozicija yra farmacinė kompozicija, geriau vakcina.</w:t>
      </w:r>
    </w:p>
    <w:p w14:paraId="1B83DB94" w14:textId="77777777" w:rsidR="009C338C" w:rsidRPr="009C338C" w:rsidRDefault="009C338C" w:rsidP="009C338C">
      <w:pPr>
        <w:spacing w:after="0" w:line="360" w:lineRule="auto"/>
        <w:jc w:val="both"/>
        <w:rPr>
          <w:rFonts w:ascii="Helvetica" w:eastAsia="Calibri" w:hAnsi="Helvetica" w:cs="Arial"/>
          <w:noProof/>
          <w:sz w:val="20"/>
          <w:szCs w:val="24"/>
          <w:lang w:val="lt-LT"/>
        </w:rPr>
      </w:pPr>
    </w:p>
    <w:p w14:paraId="2C8B8FF0" w14:textId="77777777" w:rsidR="009C338C" w:rsidRPr="009C338C" w:rsidRDefault="009C338C" w:rsidP="009C338C">
      <w:pPr>
        <w:spacing w:after="0" w:line="360" w:lineRule="auto"/>
        <w:ind w:firstLine="567"/>
        <w:jc w:val="both"/>
        <w:rPr>
          <w:rFonts w:ascii="Helvetica" w:eastAsia="Calibri" w:hAnsi="Helvetica" w:cs="Arial"/>
          <w:noProof/>
          <w:sz w:val="20"/>
          <w:szCs w:val="24"/>
          <w:lang w:val="lt-LT"/>
        </w:rPr>
      </w:pPr>
      <w:r w:rsidRPr="009C338C">
        <w:rPr>
          <w:rFonts w:ascii="Helvetica" w:eastAsia="Calibri" w:hAnsi="Helvetica" w:cs="Arial"/>
          <w:noProof/>
          <w:sz w:val="20"/>
          <w:szCs w:val="24"/>
          <w:lang w:val="lt-LT"/>
        </w:rPr>
        <w:t xml:space="preserve">12. </w:t>
      </w:r>
      <w:r w:rsidRPr="009C338C">
        <w:rPr>
          <w:rFonts w:ascii="Helvetica" w:eastAsia="Calibri" w:hAnsi="Helvetica" w:cs="Arial"/>
          <w:i/>
          <w:iCs/>
          <w:noProof/>
          <w:sz w:val="20"/>
          <w:szCs w:val="24"/>
          <w:lang w:val="lt-LT"/>
        </w:rPr>
        <w:t>Trichophyton verrucosum</w:t>
      </w:r>
      <w:r w:rsidRPr="009C338C">
        <w:rPr>
          <w:rFonts w:ascii="Helvetica" w:eastAsia="Calibri" w:hAnsi="Helvetica" w:cs="Arial"/>
          <w:noProof/>
          <w:sz w:val="20"/>
          <w:szCs w:val="24"/>
          <w:lang w:val="lt-LT"/>
        </w:rPr>
        <w:t xml:space="preserve"> padermė DSM - 28406.</w:t>
      </w:r>
    </w:p>
    <w:p w14:paraId="011DB57F" w14:textId="77777777" w:rsidR="009C338C" w:rsidRPr="009C338C" w:rsidRDefault="009C338C" w:rsidP="009C338C">
      <w:pPr>
        <w:spacing w:after="0" w:line="360" w:lineRule="auto"/>
        <w:jc w:val="both"/>
        <w:rPr>
          <w:rFonts w:ascii="Helvetica" w:eastAsia="Calibri" w:hAnsi="Helvetica" w:cs="Arial"/>
          <w:noProof/>
          <w:sz w:val="20"/>
          <w:szCs w:val="24"/>
          <w:lang w:val="lt-LT"/>
        </w:rPr>
      </w:pPr>
    </w:p>
    <w:p w14:paraId="6BC86B4D" w14:textId="77777777" w:rsidR="009C338C" w:rsidRPr="009C338C" w:rsidRDefault="009C338C" w:rsidP="009C338C">
      <w:pPr>
        <w:spacing w:after="0" w:line="360" w:lineRule="auto"/>
        <w:ind w:firstLine="567"/>
        <w:jc w:val="both"/>
        <w:rPr>
          <w:rFonts w:ascii="Helvetica" w:eastAsia="Calibri" w:hAnsi="Helvetica" w:cs="Arial"/>
          <w:noProof/>
          <w:sz w:val="20"/>
          <w:szCs w:val="24"/>
          <w:lang w:val="lt-LT"/>
        </w:rPr>
      </w:pPr>
      <w:r w:rsidRPr="009C338C">
        <w:rPr>
          <w:rFonts w:ascii="Helvetica" w:eastAsia="Calibri" w:hAnsi="Helvetica" w:cs="Arial"/>
          <w:noProof/>
          <w:sz w:val="20"/>
          <w:szCs w:val="24"/>
          <w:lang w:val="lt-LT"/>
        </w:rPr>
        <w:t xml:space="preserve">13. </w:t>
      </w:r>
      <w:r w:rsidRPr="009C338C">
        <w:rPr>
          <w:rFonts w:ascii="Helvetica" w:eastAsia="Calibri" w:hAnsi="Helvetica" w:cs="Arial"/>
          <w:i/>
          <w:iCs/>
          <w:noProof/>
          <w:sz w:val="20"/>
          <w:szCs w:val="24"/>
          <w:lang w:val="lt-LT"/>
        </w:rPr>
        <w:t>Trichophyton verrucosum</w:t>
      </w:r>
      <w:r w:rsidRPr="009C338C">
        <w:rPr>
          <w:rFonts w:ascii="Helvetica" w:eastAsia="Calibri" w:hAnsi="Helvetica" w:cs="Arial"/>
          <w:noProof/>
          <w:sz w:val="20"/>
          <w:szCs w:val="24"/>
          <w:lang w:val="lt-LT"/>
        </w:rPr>
        <w:t xml:space="preserve"> padermė DSM - 28406, homogenizuota inaktyvuota </w:t>
      </w:r>
      <w:r w:rsidRPr="009C338C">
        <w:rPr>
          <w:rFonts w:ascii="Helvetica" w:eastAsia="Calibri" w:hAnsi="Helvetica" w:cs="Arial"/>
          <w:i/>
          <w:iCs/>
          <w:noProof/>
          <w:sz w:val="20"/>
          <w:szCs w:val="24"/>
          <w:lang w:val="lt-LT"/>
        </w:rPr>
        <w:t>Trichophyton verrucosum</w:t>
      </w:r>
      <w:r w:rsidRPr="009C338C">
        <w:rPr>
          <w:rFonts w:ascii="Helvetica" w:eastAsia="Calibri" w:hAnsi="Helvetica" w:cs="Arial"/>
          <w:noProof/>
          <w:sz w:val="20"/>
          <w:szCs w:val="24"/>
          <w:lang w:val="lt-LT"/>
        </w:rPr>
        <w:t xml:space="preserve"> DSM - 28406 dermatofitų mikrokonidija arba antigeninė medžiaga, apimanti </w:t>
      </w:r>
      <w:r w:rsidRPr="009C338C">
        <w:rPr>
          <w:rFonts w:ascii="Helvetica" w:eastAsia="Calibri" w:hAnsi="Helvetica" w:cs="Arial"/>
          <w:i/>
          <w:iCs/>
          <w:noProof/>
          <w:sz w:val="20"/>
          <w:szCs w:val="24"/>
          <w:lang w:val="lt-LT"/>
        </w:rPr>
        <w:t>Trichophyton verrucosum</w:t>
      </w:r>
      <w:r w:rsidRPr="009C338C">
        <w:rPr>
          <w:rFonts w:ascii="Helvetica" w:eastAsia="Calibri" w:hAnsi="Helvetica" w:cs="Arial"/>
          <w:noProof/>
          <w:sz w:val="20"/>
          <w:szCs w:val="24"/>
          <w:lang w:val="lt-LT"/>
        </w:rPr>
        <w:t xml:space="preserve"> padermės DSM - 28406 antigenus, įskaitant </w:t>
      </w:r>
      <w:r w:rsidRPr="009C338C">
        <w:rPr>
          <w:rFonts w:ascii="Helvetica" w:eastAsia="Calibri" w:hAnsi="Helvetica" w:cs="Arial"/>
          <w:i/>
          <w:iCs/>
          <w:noProof/>
          <w:sz w:val="20"/>
          <w:szCs w:val="24"/>
          <w:lang w:val="lt-LT"/>
        </w:rPr>
        <w:t>Trichophyton verrucosum</w:t>
      </w:r>
      <w:r w:rsidRPr="009C338C">
        <w:rPr>
          <w:rFonts w:ascii="Helvetica" w:eastAsia="Calibri" w:hAnsi="Helvetica" w:cs="Arial"/>
          <w:noProof/>
          <w:sz w:val="20"/>
          <w:szCs w:val="24"/>
          <w:lang w:val="lt-LT"/>
        </w:rPr>
        <w:t xml:space="preserve"> DSM - 28406 dermatofitų mikrokonidijos ANMP, AEMP ir ASMP, skirti panaudoti žmonių ir (arba) veterinarinėje medicinoje, ir (arba) kaip vakcina.</w:t>
      </w:r>
    </w:p>
    <w:p w14:paraId="02C96296" w14:textId="77777777" w:rsidR="009C338C" w:rsidRPr="009C338C" w:rsidRDefault="009C338C" w:rsidP="009C338C">
      <w:pPr>
        <w:spacing w:after="0" w:line="360" w:lineRule="auto"/>
        <w:jc w:val="both"/>
        <w:rPr>
          <w:rFonts w:ascii="Helvetica" w:eastAsia="Calibri" w:hAnsi="Helvetica" w:cs="Arial"/>
          <w:noProof/>
          <w:sz w:val="20"/>
          <w:szCs w:val="24"/>
          <w:lang w:val="lt-LT"/>
        </w:rPr>
      </w:pPr>
    </w:p>
    <w:p w14:paraId="02D7CC05" w14:textId="77777777" w:rsidR="009C338C" w:rsidRPr="009C338C" w:rsidRDefault="009C338C" w:rsidP="009C338C">
      <w:pPr>
        <w:spacing w:after="0" w:line="360" w:lineRule="auto"/>
        <w:ind w:firstLine="567"/>
        <w:jc w:val="both"/>
        <w:rPr>
          <w:rFonts w:ascii="Helvetica" w:eastAsia="Calibri" w:hAnsi="Helvetica" w:cs="Arial"/>
          <w:noProof/>
          <w:sz w:val="20"/>
          <w:szCs w:val="24"/>
          <w:lang w:val="lt-LT"/>
        </w:rPr>
      </w:pPr>
      <w:r w:rsidRPr="009C338C">
        <w:rPr>
          <w:rFonts w:ascii="Helvetica" w:eastAsia="Calibri" w:hAnsi="Helvetica" w:cs="Arial"/>
          <w:noProof/>
          <w:sz w:val="20"/>
          <w:szCs w:val="24"/>
          <w:lang w:val="lt-LT"/>
        </w:rPr>
        <w:t xml:space="preserve">14. </w:t>
      </w:r>
      <w:r w:rsidRPr="009C338C">
        <w:rPr>
          <w:rFonts w:ascii="Helvetica" w:eastAsia="Calibri" w:hAnsi="Helvetica" w:cs="Arial"/>
          <w:i/>
          <w:iCs/>
          <w:noProof/>
          <w:sz w:val="20"/>
          <w:szCs w:val="24"/>
          <w:lang w:val="lt-LT"/>
        </w:rPr>
        <w:t>Trichophyton verrucosum</w:t>
      </w:r>
      <w:r w:rsidRPr="009C338C">
        <w:rPr>
          <w:rFonts w:ascii="Helvetica" w:eastAsia="Calibri" w:hAnsi="Helvetica" w:cs="Arial"/>
          <w:noProof/>
          <w:sz w:val="20"/>
          <w:szCs w:val="24"/>
          <w:lang w:val="lt-LT"/>
        </w:rPr>
        <w:t xml:space="preserve"> DSM - 28406, homogenizuota inaktyvuota </w:t>
      </w:r>
      <w:r w:rsidRPr="009C338C">
        <w:rPr>
          <w:rFonts w:ascii="Helvetica" w:eastAsia="Calibri" w:hAnsi="Helvetica" w:cs="Arial"/>
          <w:i/>
          <w:iCs/>
          <w:noProof/>
          <w:sz w:val="20"/>
          <w:szCs w:val="24"/>
          <w:lang w:val="lt-LT"/>
        </w:rPr>
        <w:t>Trichophyton verrucosum</w:t>
      </w:r>
      <w:r w:rsidRPr="009C338C">
        <w:rPr>
          <w:rFonts w:ascii="Helvetica" w:eastAsia="Calibri" w:hAnsi="Helvetica" w:cs="Arial"/>
          <w:noProof/>
          <w:sz w:val="20"/>
          <w:szCs w:val="24"/>
          <w:lang w:val="lt-LT"/>
        </w:rPr>
        <w:t xml:space="preserve"> DSM - 28406 dermatofitų mikrokonidija arba antigeninė medžiaga, apimanti </w:t>
      </w:r>
      <w:r w:rsidRPr="009C338C">
        <w:rPr>
          <w:rFonts w:ascii="Helvetica" w:eastAsia="Calibri" w:hAnsi="Helvetica" w:cs="Arial"/>
          <w:i/>
          <w:iCs/>
          <w:noProof/>
          <w:sz w:val="20"/>
          <w:szCs w:val="24"/>
          <w:lang w:val="lt-LT"/>
        </w:rPr>
        <w:t>Trichophyton verrucosum</w:t>
      </w:r>
      <w:r w:rsidRPr="009C338C">
        <w:rPr>
          <w:rFonts w:ascii="Helvetica" w:eastAsia="Calibri" w:hAnsi="Helvetica" w:cs="Arial"/>
          <w:noProof/>
          <w:sz w:val="20"/>
          <w:szCs w:val="24"/>
          <w:lang w:val="lt-LT"/>
        </w:rPr>
        <w:t xml:space="preserve"> padermės DSM - 28406 antigenus, įskaitant </w:t>
      </w:r>
      <w:r w:rsidRPr="009C338C">
        <w:rPr>
          <w:rFonts w:ascii="Helvetica" w:eastAsia="Calibri" w:hAnsi="Helvetica" w:cs="Arial"/>
          <w:i/>
          <w:iCs/>
          <w:noProof/>
          <w:sz w:val="20"/>
          <w:szCs w:val="24"/>
          <w:lang w:val="lt-LT"/>
        </w:rPr>
        <w:t>Trichophyton verrucosum</w:t>
      </w:r>
      <w:r w:rsidRPr="009C338C">
        <w:rPr>
          <w:rFonts w:ascii="Helvetica" w:eastAsia="Calibri" w:hAnsi="Helvetica" w:cs="Arial"/>
          <w:noProof/>
          <w:sz w:val="20"/>
          <w:szCs w:val="24"/>
          <w:lang w:val="lt-LT"/>
        </w:rPr>
        <w:t xml:space="preserve"> DSM - 28406 dermatofitų mikrokonidijos ANMP, AEMP ir ASMP, skirti panaudoti taikant gydymo ir (arba) prevencijos būdą snukio ir nagų ligoms, pasirinktoms iš grupės, susidedančios iš pirštų odos uždegimo, tarpupirščio odos uždegimo ir (arba) tarpupirščio nekrobaciliozės, šlubumo arba gyvūnų dermatofitozės ir (arba) karpoms pas žmones.</w:t>
      </w:r>
    </w:p>
    <w:sectPr w:rsidR="009C338C" w:rsidRPr="009C338C" w:rsidSect="009C338C">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11271" w14:textId="77777777" w:rsidR="00D31E1D" w:rsidRDefault="00D31E1D" w:rsidP="009C338C">
      <w:pPr>
        <w:spacing w:after="0" w:line="240" w:lineRule="auto"/>
      </w:pPr>
      <w:r>
        <w:separator/>
      </w:r>
    </w:p>
  </w:endnote>
  <w:endnote w:type="continuationSeparator" w:id="0">
    <w:p w14:paraId="329B3983" w14:textId="77777777" w:rsidR="00D31E1D" w:rsidRDefault="00D31E1D" w:rsidP="009C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E375" w14:textId="77777777" w:rsidR="00D31E1D" w:rsidRDefault="00D31E1D" w:rsidP="009C338C">
      <w:pPr>
        <w:spacing w:after="0" w:line="240" w:lineRule="auto"/>
      </w:pPr>
      <w:r>
        <w:separator/>
      </w:r>
    </w:p>
  </w:footnote>
  <w:footnote w:type="continuationSeparator" w:id="0">
    <w:p w14:paraId="0473393C" w14:textId="77777777" w:rsidR="00D31E1D" w:rsidRDefault="00D31E1D" w:rsidP="009C33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C338C"/>
    <w:rsid w:val="0000726D"/>
    <w:rsid w:val="00051443"/>
    <w:rsid w:val="000657CC"/>
    <w:rsid w:val="00091494"/>
    <w:rsid w:val="00100598"/>
    <w:rsid w:val="001311FD"/>
    <w:rsid w:val="001340E0"/>
    <w:rsid w:val="00142022"/>
    <w:rsid w:val="00175036"/>
    <w:rsid w:val="0018473C"/>
    <w:rsid w:val="00191F7D"/>
    <w:rsid w:val="001A66DC"/>
    <w:rsid w:val="001D55F6"/>
    <w:rsid w:val="00220F37"/>
    <w:rsid w:val="00240B44"/>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1651E"/>
    <w:rsid w:val="00444CA2"/>
    <w:rsid w:val="00484805"/>
    <w:rsid w:val="004859D0"/>
    <w:rsid w:val="004B1648"/>
    <w:rsid w:val="004B64B8"/>
    <w:rsid w:val="004C0DAC"/>
    <w:rsid w:val="00504F54"/>
    <w:rsid w:val="00511771"/>
    <w:rsid w:val="00535CD3"/>
    <w:rsid w:val="00536D9A"/>
    <w:rsid w:val="00550306"/>
    <w:rsid w:val="0056063D"/>
    <w:rsid w:val="005A2745"/>
    <w:rsid w:val="005E010A"/>
    <w:rsid w:val="00610A52"/>
    <w:rsid w:val="00620AE2"/>
    <w:rsid w:val="0062383E"/>
    <w:rsid w:val="00643847"/>
    <w:rsid w:val="00657966"/>
    <w:rsid w:val="006879C4"/>
    <w:rsid w:val="006A050F"/>
    <w:rsid w:val="006A495E"/>
    <w:rsid w:val="006C47E9"/>
    <w:rsid w:val="006D2EFA"/>
    <w:rsid w:val="006F782C"/>
    <w:rsid w:val="0073638B"/>
    <w:rsid w:val="007440F4"/>
    <w:rsid w:val="00774239"/>
    <w:rsid w:val="00787A9E"/>
    <w:rsid w:val="007D308B"/>
    <w:rsid w:val="00803FE8"/>
    <w:rsid w:val="00867B62"/>
    <w:rsid w:val="00890960"/>
    <w:rsid w:val="008B5814"/>
    <w:rsid w:val="008B787F"/>
    <w:rsid w:val="008E1C0A"/>
    <w:rsid w:val="008E49E4"/>
    <w:rsid w:val="00904B41"/>
    <w:rsid w:val="00947F90"/>
    <w:rsid w:val="00973CCA"/>
    <w:rsid w:val="009834FF"/>
    <w:rsid w:val="009B79F3"/>
    <w:rsid w:val="009C338C"/>
    <w:rsid w:val="009E7C9A"/>
    <w:rsid w:val="00A007EB"/>
    <w:rsid w:val="00A37603"/>
    <w:rsid w:val="00A41E70"/>
    <w:rsid w:val="00A53C42"/>
    <w:rsid w:val="00A7405D"/>
    <w:rsid w:val="00A9446D"/>
    <w:rsid w:val="00AB40E5"/>
    <w:rsid w:val="00AC620D"/>
    <w:rsid w:val="00AD5E9E"/>
    <w:rsid w:val="00B517F1"/>
    <w:rsid w:val="00B536BD"/>
    <w:rsid w:val="00B63A7F"/>
    <w:rsid w:val="00B8272B"/>
    <w:rsid w:val="00B876BE"/>
    <w:rsid w:val="00BC407F"/>
    <w:rsid w:val="00BE163F"/>
    <w:rsid w:val="00C211B4"/>
    <w:rsid w:val="00CE2C39"/>
    <w:rsid w:val="00D31E1D"/>
    <w:rsid w:val="00D47BE4"/>
    <w:rsid w:val="00D61739"/>
    <w:rsid w:val="00DC6934"/>
    <w:rsid w:val="00DE0809"/>
    <w:rsid w:val="00E33D40"/>
    <w:rsid w:val="00ED14AF"/>
    <w:rsid w:val="00ED346B"/>
    <w:rsid w:val="00EE464B"/>
    <w:rsid w:val="00F20677"/>
    <w:rsid w:val="00F62893"/>
    <w:rsid w:val="00F812E3"/>
    <w:rsid w:val="00F8302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093D1"/>
  <w15:chartTrackingRefBased/>
  <w15:docId w15:val="{EE4FF423-307F-47E7-9DC5-5F331E3E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C338C"/>
    <w:pPr>
      <w:spacing w:after="160" w:line="259" w:lineRule="auto"/>
    </w:pPr>
    <w:rPr>
      <w:rFonts w:asciiTheme="minorHAnsi" w:eastAsiaTheme="minorHAnsi" w:hAnsiTheme="minorHAnsi" w:cstheme="minorBidi"/>
      <w:sz w:val="22"/>
      <w:szCs w:val="22"/>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C338C"/>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9C338C"/>
    <w:rPr>
      <w:rFonts w:asciiTheme="minorHAnsi" w:eastAsiaTheme="minorHAnsi" w:hAnsiTheme="minorHAnsi" w:cstheme="minorBidi"/>
      <w:sz w:val="22"/>
      <w:szCs w:val="22"/>
      <w:lang w:val="en-US" w:eastAsia="en-US"/>
    </w:rPr>
  </w:style>
  <w:style w:type="paragraph" w:styleId="Porat">
    <w:name w:val="footer"/>
    <w:basedOn w:val="prastasis"/>
    <w:link w:val="PoratDiagrama"/>
    <w:uiPriority w:val="99"/>
    <w:unhideWhenUsed/>
    <w:rsid w:val="009C338C"/>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9C338C"/>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4151</Characters>
  <Application>Microsoft Office Word</Application>
  <DocSecurity>0</DocSecurity>
  <Lines>75</Lines>
  <Paragraphs>22</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Gurčytė</dc:creator>
  <cp:keywords/>
  <dc:description/>
  <cp:lastModifiedBy>Rasa Gurčytė</cp:lastModifiedBy>
  <cp:revision>1</cp:revision>
  <dcterms:created xsi:type="dcterms:W3CDTF">2021-10-14T06:13:00Z</dcterms:created>
  <dcterms:modified xsi:type="dcterms:W3CDTF">2021-10-14T06:17:00Z</dcterms:modified>
</cp:coreProperties>
</file>