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F18D" w14:textId="62DA561C" w:rsidR="00E26F7D" w:rsidRPr="00025D30" w:rsidRDefault="00B70727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kompleksas, skirtas panaudoti taikant vėžio gydymo būdą, kur būdas apima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komplekso įvedimo subjektui pakopą, kur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kompleksas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citotoksiškumą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įgauna kaip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priešnavikinį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aktyvumą, pritraukdamas T ląsteles kaip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efektorines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ląsteles, ir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kompleksas nesužadina </w:t>
      </w:r>
      <w:proofErr w:type="spellStart"/>
      <w:r w:rsidR="00E26F7D" w:rsidRPr="00025D30">
        <w:rPr>
          <w:rFonts w:ascii="Helvetica" w:hAnsi="Helvetica" w:cs="Arial"/>
          <w:sz w:val="20"/>
          <w:lang w:val="lt-LT"/>
        </w:rPr>
        <w:t>citokinų</w:t>
      </w:r>
      <w:proofErr w:type="spellEnd"/>
      <w:r w:rsidR="00E26F7D" w:rsidRPr="00025D30">
        <w:rPr>
          <w:rFonts w:ascii="Helvetica" w:hAnsi="Helvetica" w:cs="Arial"/>
          <w:sz w:val="20"/>
          <w:lang w:val="lt-LT"/>
        </w:rPr>
        <w:t xml:space="preserve"> nepriklausomu nuo vėži</w:t>
      </w:r>
      <w:r w:rsidR="00F75CDD" w:rsidRPr="00025D30">
        <w:rPr>
          <w:rFonts w:ascii="Helvetica" w:hAnsi="Helvetica" w:cs="Arial"/>
          <w:sz w:val="20"/>
          <w:lang w:val="lt-LT"/>
        </w:rPr>
        <w:t>nio</w:t>
      </w:r>
      <w:r w:rsidR="00E26F7D" w:rsidRPr="00025D30">
        <w:rPr>
          <w:rFonts w:ascii="Helvetica" w:hAnsi="Helvetica" w:cs="Arial"/>
          <w:sz w:val="20"/>
          <w:lang w:val="lt-LT"/>
        </w:rPr>
        <w:t xml:space="preserve"> antigeno būdu,</w:t>
      </w:r>
    </w:p>
    <w:p w14:paraId="7268A222" w14:textId="4CA79BB2" w:rsidR="00E26F7D" w:rsidRPr="00025D30" w:rsidRDefault="00E26F7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kur minėtas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kompleksas apima:</w:t>
      </w:r>
    </w:p>
    <w:p w14:paraId="3320F27B" w14:textId="095C6701" w:rsidR="00E26F7D" w:rsidRPr="00025D30" w:rsidRDefault="00E26F7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(a) vėžio antigeną surišantį </w:t>
      </w:r>
      <w:proofErr w:type="spellStart"/>
      <w:r w:rsidRPr="00025D30">
        <w:rPr>
          <w:rFonts w:ascii="Helvetica" w:hAnsi="Helvetica" w:cs="Arial"/>
          <w:sz w:val="20"/>
          <w:lang w:val="lt-LT"/>
        </w:rPr>
        <w:t>vienvalentį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25D30">
        <w:rPr>
          <w:rFonts w:ascii="Helvetica" w:hAnsi="Helvetica" w:cs="Arial"/>
          <w:sz w:val="20"/>
          <w:lang w:val="lt-LT"/>
        </w:rPr>
        <w:t>Fab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domeną, kur vėžio antigenas nėra CD3; ir</w:t>
      </w:r>
    </w:p>
    <w:p w14:paraId="1203238A" w14:textId="01DF5817" w:rsidR="00E26F7D" w:rsidRPr="00025D30" w:rsidRDefault="00E26F7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(b) T ląstelių receptorių kompleksą surišantį </w:t>
      </w:r>
      <w:proofErr w:type="spellStart"/>
      <w:r w:rsidRPr="00025D30">
        <w:rPr>
          <w:rFonts w:ascii="Helvetica" w:hAnsi="Helvetica" w:cs="Arial"/>
          <w:sz w:val="20"/>
          <w:lang w:val="lt-LT"/>
        </w:rPr>
        <w:t>vienvalentį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25D30">
        <w:rPr>
          <w:rFonts w:ascii="Helvetica" w:hAnsi="Helvetica" w:cs="Arial"/>
          <w:sz w:val="20"/>
          <w:lang w:val="lt-LT"/>
        </w:rPr>
        <w:t>Fab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domeną, kuris suriša CD3; ir</w:t>
      </w:r>
    </w:p>
    <w:p w14:paraId="1D772A38" w14:textId="77777777" w:rsidR="00E26F7D" w:rsidRPr="00025D30" w:rsidRDefault="00E26F7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(c)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domeną, skirtą pailginti pusinės eliminacijos laiką kraujyje;</w:t>
      </w:r>
    </w:p>
    <w:p w14:paraId="13F3D5E3" w14:textId="66D519A4" w:rsidR="009032E6" w:rsidRPr="00025D30" w:rsidRDefault="00E26F7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domenas apima mutacijas L234A, L235A ir (arba) N297A aminorūgštyse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domeno sekoje SEQ ID Nr. 23 pagal ES numeraciją, kur </w:t>
      </w:r>
      <w:proofErr w:type="spellStart"/>
      <w:r w:rsidRPr="00025D30">
        <w:rPr>
          <w:rFonts w:ascii="Helvetica" w:hAnsi="Helvetica" w:cs="Arial"/>
          <w:sz w:val="20"/>
          <w:lang w:val="lt-LT"/>
        </w:rPr>
        <w:t>mutavęs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domenas turi sumažintą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Fcy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receptorių surišimo aktyvumą, lyginant su kontroliniu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kompleksu, turinčiu </w:t>
      </w:r>
      <w:proofErr w:type="spellStart"/>
      <w:r w:rsidR="009032E6"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="009032E6" w:rsidRPr="00025D30">
        <w:rPr>
          <w:rFonts w:ascii="Helvetica" w:hAnsi="Helvetica" w:cs="Arial"/>
          <w:sz w:val="20"/>
          <w:lang w:val="lt-LT"/>
        </w:rPr>
        <w:t xml:space="preserve"> domeną, kurio seka </w:t>
      </w:r>
      <w:r w:rsidRPr="00025D30">
        <w:rPr>
          <w:rFonts w:ascii="Helvetica" w:hAnsi="Helvetica" w:cs="Arial"/>
          <w:sz w:val="20"/>
          <w:lang w:val="lt-LT"/>
        </w:rPr>
        <w:t>SEQ ID Nr</w:t>
      </w:r>
      <w:r w:rsidR="009032E6" w:rsidRPr="00025D30">
        <w:rPr>
          <w:rFonts w:ascii="Helvetica" w:hAnsi="Helvetica" w:cs="Arial"/>
          <w:sz w:val="20"/>
          <w:lang w:val="lt-LT"/>
        </w:rPr>
        <w:t>.</w:t>
      </w:r>
      <w:r w:rsidRPr="00025D30">
        <w:rPr>
          <w:rFonts w:ascii="Helvetica" w:hAnsi="Helvetica" w:cs="Arial"/>
          <w:sz w:val="20"/>
          <w:lang w:val="lt-LT"/>
        </w:rPr>
        <w:t xml:space="preserve"> 23.</w:t>
      </w:r>
    </w:p>
    <w:p w14:paraId="0320B193" w14:textId="77777777" w:rsidR="009032E6" w:rsidRPr="00025D30" w:rsidRDefault="009032E6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150675" w14:textId="3DD152BC" w:rsidR="009C4ECD" w:rsidRPr="00025D30" w:rsidRDefault="009C4ECD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="009032E6" w:rsidRPr="00025D30">
        <w:rPr>
          <w:rFonts w:ascii="Helvetica" w:hAnsi="Helvetica" w:cs="Arial"/>
          <w:sz w:val="20"/>
          <w:lang w:val="lt-LT"/>
        </w:rPr>
        <w:t>Polipeptid</w:t>
      </w:r>
      <w:r w:rsidR="002C14A1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="009032E6" w:rsidRPr="00025D30">
        <w:rPr>
          <w:rFonts w:ascii="Helvetica" w:hAnsi="Helvetica" w:cs="Arial"/>
          <w:sz w:val="20"/>
          <w:lang w:val="lt-LT"/>
        </w:rPr>
        <w:t xml:space="preserve"> kompleksas,</w:t>
      </w:r>
      <w:r w:rsidRPr="00025D30">
        <w:rPr>
          <w:rFonts w:ascii="Helvetica" w:hAnsi="Helvetica" w:cs="Arial"/>
          <w:sz w:val="20"/>
          <w:lang w:val="lt-LT"/>
        </w:rPr>
        <w:t xml:space="preserve"> </w:t>
      </w:r>
      <w:r w:rsidR="009032E6" w:rsidRPr="00025D30">
        <w:rPr>
          <w:rFonts w:ascii="Helvetica" w:hAnsi="Helvetica" w:cs="Arial"/>
          <w:sz w:val="20"/>
          <w:lang w:val="lt-LT"/>
        </w:rPr>
        <w:t xml:space="preserve">skirtas panaudoti pagal </w:t>
      </w:r>
      <w:r w:rsidRPr="00025D30">
        <w:rPr>
          <w:rFonts w:ascii="Helvetica" w:hAnsi="Helvetica" w:cs="Arial"/>
          <w:sz w:val="20"/>
          <w:lang w:val="lt-LT"/>
        </w:rPr>
        <w:t>1</w:t>
      </w:r>
      <w:r w:rsidR="009032E6" w:rsidRPr="00025D30">
        <w:rPr>
          <w:rFonts w:ascii="Helvetica" w:hAnsi="Helvetica" w:cs="Arial"/>
          <w:sz w:val="20"/>
          <w:lang w:val="lt-LT"/>
        </w:rPr>
        <w:t xml:space="preserve"> punktą</w:t>
      </w:r>
      <w:r w:rsidRPr="00025D30">
        <w:rPr>
          <w:rFonts w:ascii="Helvetica" w:hAnsi="Helvetica" w:cs="Arial"/>
          <w:sz w:val="20"/>
          <w:lang w:val="lt-LT"/>
        </w:rPr>
        <w:t>,</w:t>
      </w:r>
    </w:p>
    <w:p w14:paraId="3BA5D85C" w14:textId="7C0DAC37" w:rsidR="009032E6" w:rsidRPr="00025D30" w:rsidRDefault="009032E6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domeno mutacija(-</w:t>
      </w:r>
      <w:proofErr w:type="spellStart"/>
      <w:r w:rsidRPr="00025D30">
        <w:rPr>
          <w:rFonts w:ascii="Helvetica" w:hAnsi="Helvetica" w:cs="Arial"/>
          <w:sz w:val="20"/>
          <w:lang w:val="lt-LT"/>
        </w:rPr>
        <w:t>os</w:t>
      </w:r>
      <w:proofErr w:type="spellEnd"/>
      <w:r w:rsidRPr="00025D30">
        <w:rPr>
          <w:rFonts w:ascii="Helvetica" w:hAnsi="Helvetica" w:cs="Arial"/>
          <w:sz w:val="20"/>
          <w:lang w:val="lt-LT"/>
        </w:rPr>
        <w:t>) yra pasirinkta(-</w:t>
      </w:r>
      <w:proofErr w:type="spellStart"/>
      <w:r w:rsidRPr="00025D30">
        <w:rPr>
          <w:rFonts w:ascii="Helvetica" w:hAnsi="Helvetica" w:cs="Arial"/>
          <w:sz w:val="20"/>
          <w:lang w:val="lt-LT"/>
        </w:rPr>
        <w:t>os</w:t>
      </w:r>
      <w:proofErr w:type="spellEnd"/>
      <w:r w:rsidRPr="00025D30">
        <w:rPr>
          <w:rFonts w:ascii="Helvetica" w:hAnsi="Helvetica" w:cs="Arial"/>
          <w:sz w:val="20"/>
          <w:lang w:val="lt-LT"/>
        </w:rPr>
        <w:t>) iš šio (šių):</w:t>
      </w:r>
    </w:p>
    <w:p w14:paraId="7213410F" w14:textId="77613442" w:rsidR="009C4ECD" w:rsidRPr="00025D30" w:rsidRDefault="009032E6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>pakeitimo(-ų) bet kurioje iš šių pozicijų:</w:t>
      </w:r>
      <w:r w:rsidR="009C4ECD" w:rsidRPr="00025D30">
        <w:rPr>
          <w:rFonts w:ascii="Helvetica" w:hAnsi="Helvetica" w:cs="Arial"/>
          <w:sz w:val="20"/>
          <w:lang w:val="lt-LT"/>
        </w:rPr>
        <w:t xml:space="preserve"> 220, 226, 229, 231, 232, 233, 234, 235, 236, 237, 238, 239, 240,</w:t>
      </w:r>
      <w:r w:rsidR="00E26F7D" w:rsidRPr="00025D30">
        <w:rPr>
          <w:rFonts w:ascii="Helvetica" w:hAnsi="Helvetica" w:cs="Arial"/>
          <w:sz w:val="20"/>
          <w:lang w:val="lt-LT"/>
        </w:rPr>
        <w:t xml:space="preserve"> </w:t>
      </w:r>
      <w:r w:rsidR="009C4ECD" w:rsidRPr="00025D30">
        <w:rPr>
          <w:rFonts w:ascii="Helvetica" w:hAnsi="Helvetica" w:cs="Arial"/>
          <w:sz w:val="20"/>
          <w:lang w:val="lt-LT"/>
        </w:rPr>
        <w:t>264, 265, 266, 267, 269, 270, 295, 296, 297, 298, 299, 300, 325, 327, 328, 329, 330, 331</w:t>
      </w:r>
      <w:r w:rsidRPr="00025D30">
        <w:rPr>
          <w:rFonts w:ascii="Helvetica" w:hAnsi="Helvetica" w:cs="Arial"/>
          <w:sz w:val="20"/>
          <w:lang w:val="lt-LT"/>
        </w:rPr>
        <w:t xml:space="preserve"> ir</w:t>
      </w:r>
      <w:r w:rsidR="009C4ECD" w:rsidRPr="00025D30">
        <w:rPr>
          <w:rFonts w:ascii="Helvetica" w:hAnsi="Helvetica" w:cs="Arial"/>
          <w:sz w:val="20"/>
          <w:lang w:val="lt-LT"/>
        </w:rPr>
        <w:t xml:space="preserve"> 332, </w:t>
      </w:r>
      <w:r w:rsidRPr="00025D30">
        <w:rPr>
          <w:rFonts w:ascii="Helvetica" w:hAnsi="Helvetica" w:cs="Arial"/>
          <w:sz w:val="20"/>
          <w:lang w:val="lt-LT"/>
        </w:rPr>
        <w:t>kur pozicijos yra pagal ES numeraciją</w:t>
      </w:r>
      <w:r w:rsidR="009C4ECD" w:rsidRPr="00025D30">
        <w:rPr>
          <w:rFonts w:ascii="Helvetica" w:hAnsi="Helvetica" w:cs="Arial"/>
          <w:sz w:val="20"/>
          <w:lang w:val="lt-LT"/>
        </w:rPr>
        <w:t>.</w:t>
      </w:r>
    </w:p>
    <w:p w14:paraId="5C442CA5" w14:textId="77777777" w:rsidR="0005788C" w:rsidRPr="00025D30" w:rsidRDefault="0005788C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33D4C4" w14:textId="7913A2E2" w:rsidR="009C4ECD" w:rsidRPr="00025D30" w:rsidRDefault="009C4ECD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="002C14A1"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="002C14A1" w:rsidRPr="00025D30">
        <w:rPr>
          <w:rFonts w:ascii="Helvetica" w:hAnsi="Helvetica" w:cs="Arial"/>
          <w:sz w:val="20"/>
          <w:lang w:val="lt-LT"/>
        </w:rPr>
        <w:t xml:space="preserve"> kompleksas, skirtas panaudoti pagal bet kurį vieną iš 1–2 punktų, kur </w:t>
      </w:r>
      <w:proofErr w:type="spellStart"/>
      <w:r w:rsidR="002C14A1" w:rsidRPr="00025D30">
        <w:rPr>
          <w:rFonts w:ascii="Helvetica" w:hAnsi="Helvetica" w:cs="Arial"/>
          <w:sz w:val="20"/>
          <w:lang w:val="lt-LT"/>
        </w:rPr>
        <w:t>Fcy</w:t>
      </w:r>
      <w:proofErr w:type="spellEnd"/>
      <w:r w:rsidR="002C14A1" w:rsidRPr="00025D30">
        <w:rPr>
          <w:rFonts w:ascii="Helvetica" w:hAnsi="Helvetica" w:cs="Arial"/>
          <w:sz w:val="20"/>
          <w:lang w:val="lt-LT"/>
        </w:rPr>
        <w:t xml:space="preserve"> receptoriaus prisirišimo aktyvumas yra 50 % arba mažesnis, pageidautina 45 % arba mažesnis, 40 % arba mažesnis, 35 % arba mažesnis, 30 % arba mažesnis, 20 % arba mažesnis arba 15 % arba mažesnis, ir ypač pageidautina 10 % arba mažesnis, 9 % arba mažesnis, 8 % arba mažesnis, 7 % arba mažesnis, 6 % arba mažesnis, 5 % arba mažesnis, 4 % arba mažesnis, 3 % arba mažesnis, 2 % arba mažesnis arba 1 % arba mažesnis už kontrolinio </w:t>
      </w:r>
      <w:proofErr w:type="spellStart"/>
      <w:r w:rsidR="002C14A1"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="002C14A1" w:rsidRPr="00025D30">
        <w:rPr>
          <w:rFonts w:ascii="Helvetica" w:hAnsi="Helvetica" w:cs="Arial"/>
          <w:sz w:val="20"/>
          <w:lang w:val="lt-LT"/>
        </w:rPr>
        <w:t xml:space="preserve"> komplekso, apimančio SEQ ID Nr. 23 </w:t>
      </w:r>
      <w:proofErr w:type="spellStart"/>
      <w:r w:rsidR="002C14A1"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="002C14A1" w:rsidRPr="00025D30">
        <w:rPr>
          <w:rFonts w:ascii="Helvetica" w:hAnsi="Helvetica" w:cs="Arial"/>
          <w:sz w:val="20"/>
          <w:lang w:val="lt-LT"/>
        </w:rPr>
        <w:t xml:space="preserve"> domeną, aktyvumą.</w:t>
      </w:r>
    </w:p>
    <w:p w14:paraId="5D4837CF" w14:textId="77777777" w:rsidR="002C14A1" w:rsidRPr="00025D30" w:rsidRDefault="002C14A1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56771D" w14:textId="730BA509" w:rsidR="009C4ECD" w:rsidRPr="00025D30" w:rsidRDefault="009C4ECD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="00E90F63"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="00E90F63" w:rsidRPr="00025D30">
        <w:rPr>
          <w:rFonts w:ascii="Helvetica" w:hAnsi="Helvetica" w:cs="Arial"/>
          <w:sz w:val="20"/>
          <w:lang w:val="lt-LT"/>
        </w:rPr>
        <w:t xml:space="preserve"> kompleksas, skirtas panaudoti pagal bet kurį vieną iš 1–3 punktų, kur dviejų </w:t>
      </w:r>
      <w:proofErr w:type="spellStart"/>
      <w:r w:rsidR="00E90F63"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="00E90F63" w:rsidRPr="00025D30">
        <w:rPr>
          <w:rFonts w:ascii="Helvetica" w:hAnsi="Helvetica" w:cs="Arial"/>
          <w:sz w:val="20"/>
          <w:lang w:val="lt-LT"/>
        </w:rPr>
        <w:t xml:space="preserve"> domeną suformuojančių </w:t>
      </w:r>
      <w:proofErr w:type="spellStart"/>
      <w:r w:rsidR="00E90F63"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="00E90F63" w:rsidRPr="00025D30">
        <w:rPr>
          <w:rFonts w:ascii="Helvetica" w:hAnsi="Helvetica" w:cs="Arial"/>
          <w:sz w:val="20"/>
          <w:lang w:val="lt-LT"/>
        </w:rPr>
        <w:t xml:space="preserve"> sekos skiriasi viena nuo kitos.</w:t>
      </w:r>
    </w:p>
    <w:p w14:paraId="1619B162" w14:textId="77777777" w:rsidR="00E90F63" w:rsidRPr="00025D30" w:rsidRDefault="00E90F63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1FEDF2" w14:textId="17AB6B7D" w:rsidR="00E90F63" w:rsidRPr="00025D30" w:rsidRDefault="009C4ECD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="00E90F63"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="00E90F63" w:rsidRPr="00025D30">
        <w:rPr>
          <w:rFonts w:ascii="Helvetica" w:hAnsi="Helvetica" w:cs="Arial"/>
          <w:sz w:val="20"/>
          <w:lang w:val="lt-LT"/>
        </w:rPr>
        <w:t xml:space="preserve"> kompleksas, skirtas panaudoti pagal bet kurį vieną iš 1–4 punktų,</w:t>
      </w:r>
    </w:p>
    <w:p w14:paraId="33F82452" w14:textId="4A01683A" w:rsidR="00E90F63" w:rsidRPr="00025D30" w:rsidRDefault="00E90F63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1) kur 349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cisteinu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, ir 366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triptofanu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pagal ES numeraciją tarp vieno iš dviejų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 suformuojančių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aminorūgščių liekanų; ir kur 356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cisteinu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, 366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serinu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, 368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alaninu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, ir 407 pozicijoje esanti aminorūgštis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valinu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pagal ES numeraciją tarp kito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aminorūgščių liekanų, ypač kur seka GK yra pašalinta nuo dviejų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 suformuojančių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25D30">
        <w:rPr>
          <w:rFonts w:ascii="Helvetica" w:hAnsi="Helvetica" w:cs="Arial"/>
          <w:sz w:val="20"/>
          <w:lang w:val="lt-LT"/>
        </w:rPr>
        <w:t>karboksilo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galų,</w:t>
      </w:r>
    </w:p>
    <w:p w14:paraId="51963B99" w14:textId="77777777" w:rsidR="00E90F63" w:rsidRPr="00025D30" w:rsidRDefault="00E90F63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>arba</w:t>
      </w:r>
    </w:p>
    <w:p w14:paraId="604076A6" w14:textId="42E24C2C" w:rsidR="000E3CDA" w:rsidRPr="00025D30" w:rsidRDefault="00E90F63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2) kur 356 pozicijoje esanti aminorūgštis pagal ES numeraciją yra pakeista lizinu tarp vieno iš dviejų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 suformuojančių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aminorūgščių liekanų; kitame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polipeptide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439 pozicijoje esanti aminorūgštis pagal ES numeraciją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glutamo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rūgštimi; ir aminorūgštis 435 pozicijoje pagal ES numeraciją yra pakeista </w:t>
      </w:r>
      <w:proofErr w:type="spellStart"/>
      <w:r w:rsidRPr="00025D30">
        <w:rPr>
          <w:rFonts w:ascii="Helvetica" w:hAnsi="Helvetica" w:cs="Arial"/>
          <w:sz w:val="20"/>
          <w:lang w:val="lt-LT"/>
        </w:rPr>
        <w:t>argininu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tarp bet kurio iš dviejų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aminorūgščių liekanų, ypač kur seka GK yra pašalinta nuo dviejų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Fc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domeną suformuojančių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25D30">
        <w:rPr>
          <w:rFonts w:ascii="Helvetica" w:hAnsi="Helvetica" w:cs="Arial"/>
          <w:sz w:val="20"/>
          <w:lang w:val="lt-LT"/>
        </w:rPr>
        <w:t>karboksilo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galų.</w:t>
      </w:r>
    </w:p>
    <w:p w14:paraId="1CD4F473" w14:textId="77777777" w:rsidR="00E90F63" w:rsidRPr="00025D30" w:rsidRDefault="00E90F63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08CB8C" w14:textId="56B2158E" w:rsidR="00E90F63" w:rsidRPr="00025D30" w:rsidRDefault="00E90F63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, koduojantis </w:t>
      </w:r>
      <w:proofErr w:type="spellStart"/>
      <w:r w:rsidR="00F75CDD" w:rsidRPr="00025D30">
        <w:rPr>
          <w:rFonts w:ascii="Helvetica" w:hAnsi="Helvetica" w:cs="Arial"/>
          <w:sz w:val="20"/>
          <w:lang w:val="lt-LT"/>
        </w:rPr>
        <w:t>polipeptidinį</w:t>
      </w:r>
      <w:proofErr w:type="spellEnd"/>
      <w:r w:rsidR="00F75CDD" w:rsidRPr="00025D30">
        <w:rPr>
          <w:rFonts w:ascii="Helvetica" w:hAnsi="Helvetica" w:cs="Arial"/>
          <w:sz w:val="20"/>
          <w:lang w:val="lt-LT"/>
        </w:rPr>
        <w:t xml:space="preserve"> kompleksą pagal bet kurį vieną iš</w:t>
      </w:r>
      <w:r w:rsidRPr="00025D30">
        <w:rPr>
          <w:rFonts w:ascii="Helvetica" w:hAnsi="Helvetica" w:cs="Arial"/>
          <w:sz w:val="20"/>
          <w:lang w:val="lt-LT"/>
        </w:rPr>
        <w:t xml:space="preserve"> 1–5 punktų.</w:t>
      </w:r>
    </w:p>
    <w:p w14:paraId="4634DA01" w14:textId="77777777" w:rsidR="00F75CDD" w:rsidRPr="00025D30" w:rsidRDefault="00F75CD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7574C1" w14:textId="3004E0E7" w:rsidR="00E90F63" w:rsidRPr="00025D30" w:rsidRDefault="00E90F63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lastRenderedPageBreak/>
        <w:t xml:space="preserve">7. Vektorius, apimantis </w:t>
      </w:r>
      <w:proofErr w:type="spellStart"/>
      <w:r w:rsidR="00F75CDD" w:rsidRPr="00025D30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F75CDD" w:rsidRPr="00025D30">
        <w:rPr>
          <w:rFonts w:ascii="Helvetica" w:hAnsi="Helvetica" w:cs="Arial"/>
          <w:sz w:val="20"/>
          <w:lang w:val="lt-LT"/>
        </w:rPr>
        <w:t xml:space="preserve"> pagal </w:t>
      </w:r>
      <w:r w:rsidRPr="00025D30">
        <w:rPr>
          <w:rFonts w:ascii="Helvetica" w:hAnsi="Helvetica" w:cs="Arial"/>
          <w:sz w:val="20"/>
          <w:lang w:val="lt-LT"/>
        </w:rPr>
        <w:t>6 punktą.</w:t>
      </w:r>
    </w:p>
    <w:p w14:paraId="289A96EA" w14:textId="77777777" w:rsidR="00F75CDD" w:rsidRPr="00025D30" w:rsidRDefault="00F75CD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0CE11C" w14:textId="3015FA9A" w:rsidR="00E90F63" w:rsidRPr="00025D30" w:rsidRDefault="00E90F63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8. Ląstelė-šeimininkė, apimanti </w:t>
      </w:r>
      <w:r w:rsidR="00F75CDD" w:rsidRPr="00025D30">
        <w:rPr>
          <w:rFonts w:ascii="Helvetica" w:hAnsi="Helvetica" w:cs="Arial"/>
          <w:sz w:val="20"/>
          <w:lang w:val="lt-LT"/>
        </w:rPr>
        <w:t>vektorių pagal 7 punktą</w:t>
      </w:r>
      <w:r w:rsidRPr="00025D30">
        <w:rPr>
          <w:rFonts w:ascii="Helvetica" w:hAnsi="Helvetica" w:cs="Arial"/>
          <w:sz w:val="20"/>
          <w:lang w:val="lt-LT"/>
        </w:rPr>
        <w:t>.</w:t>
      </w:r>
    </w:p>
    <w:p w14:paraId="4CFCF668" w14:textId="77777777" w:rsidR="00F75CDD" w:rsidRPr="00025D30" w:rsidRDefault="00F75CD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24D692" w14:textId="69BC225B" w:rsidR="00E90F63" w:rsidRPr="00025D30" w:rsidRDefault="00E90F63" w:rsidP="00025D3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</w:t>
      </w:r>
      <w:r w:rsidR="00F75CDD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komplekso gamybos </w:t>
      </w:r>
      <w:r w:rsidR="00F75CDD" w:rsidRPr="00025D30">
        <w:rPr>
          <w:rFonts w:ascii="Helvetica" w:hAnsi="Helvetica" w:cs="Arial"/>
          <w:sz w:val="20"/>
          <w:lang w:val="lt-LT"/>
        </w:rPr>
        <w:t>bū</w:t>
      </w:r>
      <w:r w:rsidRPr="00025D30">
        <w:rPr>
          <w:rFonts w:ascii="Helvetica" w:hAnsi="Helvetica" w:cs="Arial"/>
          <w:sz w:val="20"/>
          <w:lang w:val="lt-LT"/>
        </w:rPr>
        <w:t xml:space="preserve">das, apimantis </w:t>
      </w:r>
      <w:r w:rsidR="00F75CDD" w:rsidRPr="00025D30">
        <w:rPr>
          <w:rFonts w:ascii="Helvetica" w:hAnsi="Helvetica" w:cs="Arial"/>
          <w:sz w:val="20"/>
          <w:lang w:val="lt-LT"/>
        </w:rPr>
        <w:t xml:space="preserve">ląstelės pagal </w:t>
      </w:r>
      <w:r w:rsidRPr="00025D30">
        <w:rPr>
          <w:rFonts w:ascii="Helvetica" w:hAnsi="Helvetica" w:cs="Arial"/>
          <w:sz w:val="20"/>
          <w:lang w:val="lt-LT"/>
        </w:rPr>
        <w:t>8 punkt</w:t>
      </w:r>
      <w:r w:rsidR="00F75CDD" w:rsidRPr="00025D30">
        <w:rPr>
          <w:rFonts w:ascii="Helvetica" w:hAnsi="Helvetica" w:cs="Arial"/>
          <w:sz w:val="20"/>
          <w:lang w:val="lt-LT"/>
        </w:rPr>
        <w:t>ą</w:t>
      </w:r>
      <w:r w:rsidRPr="00025D30">
        <w:rPr>
          <w:rFonts w:ascii="Helvetica" w:hAnsi="Helvetica" w:cs="Arial"/>
          <w:sz w:val="20"/>
          <w:lang w:val="lt-LT"/>
        </w:rPr>
        <w:t xml:space="preserve"> kultivavimą ir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</w:t>
      </w:r>
      <w:r w:rsidR="00F75CDD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komplekso išskyrimą iš kultūros </w:t>
      </w:r>
      <w:proofErr w:type="spellStart"/>
      <w:r w:rsidRPr="00025D30">
        <w:rPr>
          <w:rFonts w:ascii="Helvetica" w:hAnsi="Helvetica" w:cs="Arial"/>
          <w:sz w:val="20"/>
          <w:lang w:val="lt-LT"/>
        </w:rPr>
        <w:t>supernatanto</w:t>
      </w:r>
      <w:proofErr w:type="spellEnd"/>
      <w:r w:rsidRPr="00025D30">
        <w:rPr>
          <w:rFonts w:ascii="Helvetica" w:hAnsi="Helvetica" w:cs="Arial"/>
          <w:sz w:val="20"/>
          <w:lang w:val="lt-LT"/>
        </w:rPr>
        <w:t>.</w:t>
      </w:r>
    </w:p>
    <w:p w14:paraId="4BCEA397" w14:textId="77777777" w:rsidR="00F75CDD" w:rsidRPr="00025D30" w:rsidRDefault="00F75CDD" w:rsidP="00025D3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DDB7BF" w14:textId="0646C106" w:rsidR="00D2194A" w:rsidRPr="00025D30" w:rsidRDefault="00E90F63" w:rsidP="00F205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5D30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025D30">
        <w:rPr>
          <w:rFonts w:ascii="Helvetica" w:hAnsi="Helvetica" w:cs="Arial"/>
          <w:sz w:val="20"/>
          <w:lang w:val="lt-LT"/>
        </w:rPr>
        <w:t>Polipeptid</w:t>
      </w:r>
      <w:r w:rsidR="00F75CDD" w:rsidRPr="00025D30">
        <w:rPr>
          <w:rFonts w:ascii="Helvetica" w:hAnsi="Helvetica" w:cs="Arial"/>
          <w:sz w:val="20"/>
          <w:lang w:val="lt-LT"/>
        </w:rPr>
        <w:t>ų</w:t>
      </w:r>
      <w:proofErr w:type="spellEnd"/>
      <w:r w:rsidRPr="00025D30">
        <w:rPr>
          <w:rFonts w:ascii="Helvetica" w:hAnsi="Helvetica" w:cs="Arial"/>
          <w:sz w:val="20"/>
          <w:lang w:val="lt-LT"/>
        </w:rPr>
        <w:t xml:space="preserve"> kompleksas, skirtas </w:t>
      </w:r>
      <w:r w:rsidR="00F75CDD" w:rsidRPr="00025D30">
        <w:rPr>
          <w:rFonts w:ascii="Helvetica" w:hAnsi="Helvetica" w:cs="Arial"/>
          <w:sz w:val="20"/>
          <w:lang w:val="lt-LT"/>
        </w:rPr>
        <w:t>pa</w:t>
      </w:r>
      <w:r w:rsidRPr="00025D30">
        <w:rPr>
          <w:rFonts w:ascii="Helvetica" w:hAnsi="Helvetica" w:cs="Arial"/>
          <w:sz w:val="20"/>
          <w:lang w:val="lt-LT"/>
        </w:rPr>
        <w:t>naudoti pagal bet kurį</w:t>
      </w:r>
      <w:r w:rsidR="00F75CDD" w:rsidRPr="00025D30">
        <w:rPr>
          <w:rFonts w:ascii="Helvetica" w:hAnsi="Helvetica" w:cs="Arial"/>
          <w:sz w:val="20"/>
          <w:lang w:val="lt-LT"/>
        </w:rPr>
        <w:t xml:space="preserve"> vieną</w:t>
      </w:r>
      <w:r w:rsidRPr="00025D30">
        <w:rPr>
          <w:rFonts w:ascii="Helvetica" w:hAnsi="Helvetica" w:cs="Arial"/>
          <w:sz w:val="20"/>
          <w:lang w:val="lt-LT"/>
        </w:rPr>
        <w:t xml:space="preserve"> iš 1–5 punktų, kur vėžys yra kepenų vėžys arba plaučių vėžys.</w:t>
      </w:r>
    </w:p>
    <w:sectPr w:rsidR="00D2194A" w:rsidRPr="00025D30" w:rsidSect="00025D3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B741" w14:textId="77777777" w:rsidR="00831715" w:rsidRDefault="00831715" w:rsidP="007B0A41">
      <w:pPr>
        <w:spacing w:after="0" w:line="240" w:lineRule="auto"/>
      </w:pPr>
      <w:r>
        <w:separator/>
      </w:r>
    </w:p>
  </w:endnote>
  <w:endnote w:type="continuationSeparator" w:id="0">
    <w:p w14:paraId="7357299D" w14:textId="77777777" w:rsidR="00831715" w:rsidRDefault="0083171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D30E" w14:textId="77777777" w:rsidR="00831715" w:rsidRDefault="00831715" w:rsidP="007B0A41">
      <w:pPr>
        <w:spacing w:after="0" w:line="240" w:lineRule="auto"/>
      </w:pPr>
      <w:r>
        <w:separator/>
      </w:r>
    </w:p>
  </w:footnote>
  <w:footnote w:type="continuationSeparator" w:id="0">
    <w:p w14:paraId="43A73237" w14:textId="77777777" w:rsidR="00831715" w:rsidRDefault="0083171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5D30"/>
    <w:rsid w:val="00027AFF"/>
    <w:rsid w:val="000353D6"/>
    <w:rsid w:val="00053D3E"/>
    <w:rsid w:val="0005788C"/>
    <w:rsid w:val="00062A8E"/>
    <w:rsid w:val="00063835"/>
    <w:rsid w:val="00065F0D"/>
    <w:rsid w:val="00070D8A"/>
    <w:rsid w:val="00092D0B"/>
    <w:rsid w:val="000A3578"/>
    <w:rsid w:val="000B01FB"/>
    <w:rsid w:val="000C68F9"/>
    <w:rsid w:val="000D0403"/>
    <w:rsid w:val="000E3CDA"/>
    <w:rsid w:val="000E6C31"/>
    <w:rsid w:val="000F1D6A"/>
    <w:rsid w:val="0011001D"/>
    <w:rsid w:val="00116F47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6BA7"/>
    <w:rsid w:val="002837FC"/>
    <w:rsid w:val="002B66D9"/>
    <w:rsid w:val="002C14A1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D6B51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082A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B595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0F57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170C6"/>
    <w:rsid w:val="0082278C"/>
    <w:rsid w:val="008309E7"/>
    <w:rsid w:val="00831715"/>
    <w:rsid w:val="008321FA"/>
    <w:rsid w:val="00837B1E"/>
    <w:rsid w:val="00841283"/>
    <w:rsid w:val="00847DA0"/>
    <w:rsid w:val="00864E7D"/>
    <w:rsid w:val="00886FF4"/>
    <w:rsid w:val="008A7B6E"/>
    <w:rsid w:val="008B41AC"/>
    <w:rsid w:val="008C60D6"/>
    <w:rsid w:val="008E0506"/>
    <w:rsid w:val="008E0E9E"/>
    <w:rsid w:val="009032E6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C4ECD"/>
    <w:rsid w:val="009D66EE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036B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194A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6F7D"/>
    <w:rsid w:val="00E27C4C"/>
    <w:rsid w:val="00E321B7"/>
    <w:rsid w:val="00E33FCB"/>
    <w:rsid w:val="00E551C5"/>
    <w:rsid w:val="00E90F63"/>
    <w:rsid w:val="00E91AE0"/>
    <w:rsid w:val="00EB1EE5"/>
    <w:rsid w:val="00EB6F08"/>
    <w:rsid w:val="00EC2BD7"/>
    <w:rsid w:val="00ED04B0"/>
    <w:rsid w:val="00F01CE8"/>
    <w:rsid w:val="00F20594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5CDD"/>
    <w:rsid w:val="00F87A00"/>
    <w:rsid w:val="00F94F6E"/>
    <w:rsid w:val="00FA380A"/>
    <w:rsid w:val="00FA533C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3188</Characters>
  <Application>Microsoft Office Word</Application>
  <DocSecurity>0</DocSecurity>
  <Lines>60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2026-01-14T07:20:00Z</dcterms:created>
  <dcterms:modified xsi:type="dcterms:W3CDTF">2026-01-26T12:32:00Z</dcterms:modified>
</cp:coreProperties>
</file>