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BC13B" w14:textId="77777777" w:rsidR="00846501" w:rsidRPr="003302C2" w:rsidRDefault="00846501" w:rsidP="003302C2">
      <w:pPr>
        <w:spacing w:after="0" w:line="360" w:lineRule="auto"/>
        <w:ind w:firstLine="567"/>
        <w:jc w:val="both"/>
        <w:rPr>
          <w:rFonts w:ascii="Helvetica" w:eastAsia="Times New Roman" w:hAnsi="Helvetica" w:cs="Times New Roman"/>
          <w:sz w:val="20"/>
          <w:szCs w:val="24"/>
        </w:rPr>
      </w:pPr>
      <w:r w:rsidRPr="003302C2">
        <w:rPr>
          <w:rFonts w:ascii="Helvetica" w:eastAsia="Times New Roman" w:hAnsi="Helvetica" w:cs="Times New Roman"/>
          <w:sz w:val="20"/>
          <w:szCs w:val="24"/>
        </w:rPr>
        <w:t xml:space="preserve">1. </w:t>
      </w:r>
      <w:r w:rsidR="00651439" w:rsidRPr="003302C2">
        <w:rPr>
          <w:rFonts w:ascii="Helvetica" w:eastAsia="Times New Roman" w:hAnsi="Helvetica" w:cs="Times New Roman"/>
          <w:sz w:val="20"/>
          <w:szCs w:val="24"/>
        </w:rPr>
        <w:t>Pagalbinio</w:t>
      </w:r>
      <w:r w:rsidRPr="003302C2">
        <w:rPr>
          <w:rFonts w:ascii="Helvetica" w:eastAsia="Times New Roman" w:hAnsi="Helvetica" w:cs="Times New Roman"/>
          <w:sz w:val="20"/>
          <w:szCs w:val="24"/>
        </w:rPr>
        <w:t xml:space="preserve"> viruso inaktyvavimo </w:t>
      </w:r>
      <w:r w:rsidR="00651439" w:rsidRPr="003302C2">
        <w:rPr>
          <w:rFonts w:ascii="Helvetica" w:eastAsia="Times New Roman" w:hAnsi="Helvetica" w:cs="Times New Roman"/>
          <w:sz w:val="20"/>
          <w:szCs w:val="24"/>
        </w:rPr>
        <w:t xml:space="preserve">būdas </w:t>
      </w:r>
      <w:r w:rsidRPr="003302C2">
        <w:rPr>
          <w:rFonts w:ascii="Helvetica" w:eastAsia="Times New Roman" w:hAnsi="Helvetica" w:cs="Times New Roman"/>
          <w:sz w:val="20"/>
          <w:szCs w:val="24"/>
        </w:rPr>
        <w:t>mėginyje, kuriame yra pagalbinio viruso dalelių, su adenovirus</w:t>
      </w:r>
      <w:r w:rsidR="00651439" w:rsidRPr="003302C2">
        <w:rPr>
          <w:rFonts w:ascii="Helvetica" w:eastAsia="Times New Roman" w:hAnsi="Helvetica" w:cs="Times New Roman"/>
          <w:sz w:val="20"/>
          <w:szCs w:val="24"/>
        </w:rPr>
        <w:t>u</w:t>
      </w:r>
      <w:r w:rsidRPr="003302C2">
        <w:rPr>
          <w:rFonts w:ascii="Helvetica" w:eastAsia="Times New Roman" w:hAnsi="Helvetica" w:cs="Times New Roman"/>
          <w:sz w:val="20"/>
          <w:szCs w:val="24"/>
        </w:rPr>
        <w:t xml:space="preserve"> </w:t>
      </w:r>
      <w:r w:rsidR="00651439" w:rsidRPr="003302C2">
        <w:rPr>
          <w:rFonts w:ascii="Helvetica" w:eastAsia="Times New Roman" w:hAnsi="Helvetica" w:cs="Times New Roman"/>
          <w:sz w:val="20"/>
          <w:szCs w:val="24"/>
        </w:rPr>
        <w:t>susijusių d</w:t>
      </w:r>
      <w:r w:rsidRPr="003302C2">
        <w:rPr>
          <w:rFonts w:ascii="Helvetica" w:eastAsia="Times New Roman" w:hAnsi="Helvetica" w:cs="Times New Roman"/>
          <w:sz w:val="20"/>
          <w:szCs w:val="24"/>
        </w:rPr>
        <w:t xml:space="preserve">alelių ir buferio, </w:t>
      </w:r>
      <w:r w:rsidR="0027766A" w:rsidRPr="003302C2">
        <w:rPr>
          <w:rFonts w:ascii="Helvetica" w:eastAsia="Times New Roman" w:hAnsi="Helvetica" w:cs="Times New Roman"/>
          <w:sz w:val="20"/>
          <w:szCs w:val="24"/>
        </w:rPr>
        <w:t>šis būdas</w:t>
      </w:r>
      <w:r w:rsidRPr="003302C2">
        <w:rPr>
          <w:rFonts w:ascii="Helvetica" w:eastAsia="Times New Roman" w:hAnsi="Helvetica" w:cs="Times New Roman"/>
          <w:sz w:val="20"/>
          <w:szCs w:val="24"/>
        </w:rPr>
        <w:t xml:space="preserve"> apima:</w:t>
      </w:r>
    </w:p>
    <w:p w14:paraId="1A40DFA9" w14:textId="77777777" w:rsidR="00846501" w:rsidRPr="003302C2" w:rsidRDefault="00846501" w:rsidP="003302C2">
      <w:pPr>
        <w:spacing w:after="0" w:line="360" w:lineRule="auto"/>
        <w:jc w:val="both"/>
        <w:rPr>
          <w:rFonts w:ascii="Helvetica" w:eastAsia="Times New Roman" w:hAnsi="Helvetica" w:cs="Times New Roman"/>
          <w:bCs/>
          <w:sz w:val="20"/>
          <w:szCs w:val="24"/>
        </w:rPr>
      </w:pPr>
      <w:r w:rsidRPr="003302C2">
        <w:rPr>
          <w:rFonts w:ascii="Helvetica" w:eastAsia="Times New Roman" w:hAnsi="Helvetica" w:cs="Times New Roman"/>
          <w:sz w:val="20"/>
          <w:szCs w:val="24"/>
        </w:rPr>
        <w:t>mėginio kaitinim</w:t>
      </w:r>
      <w:r w:rsidR="00651439" w:rsidRPr="003302C2">
        <w:rPr>
          <w:rFonts w:ascii="Helvetica" w:eastAsia="Times New Roman" w:hAnsi="Helvetica" w:cs="Times New Roman"/>
          <w:sz w:val="20"/>
          <w:szCs w:val="24"/>
        </w:rPr>
        <w:t>ą</w:t>
      </w:r>
      <w:r w:rsidRPr="003302C2">
        <w:rPr>
          <w:rFonts w:ascii="Helvetica" w:eastAsia="Times New Roman" w:hAnsi="Helvetica" w:cs="Times New Roman"/>
          <w:sz w:val="20"/>
          <w:szCs w:val="24"/>
        </w:rPr>
        <w:t xml:space="preserve"> iki 45 °C arba didesnės temperatūros nuo 1 minutės iki 6 valandų, kai buferyje </w:t>
      </w:r>
      <w:r w:rsidR="00460B04" w:rsidRPr="003302C2">
        <w:rPr>
          <w:rFonts w:ascii="Helvetica" w:eastAsia="Times New Roman" w:hAnsi="Helvetica" w:cs="Times New Roman"/>
          <w:sz w:val="20"/>
          <w:szCs w:val="24"/>
        </w:rPr>
        <w:t xml:space="preserve">esančių dvivalenčių arba trivalenčių katijonų koncentracija </w:t>
      </w:r>
      <w:r w:rsidRPr="003302C2">
        <w:rPr>
          <w:rFonts w:ascii="Helvetica" w:eastAsia="Times New Roman" w:hAnsi="Helvetica" w:cs="Times New Roman"/>
          <w:sz w:val="20"/>
          <w:szCs w:val="24"/>
        </w:rPr>
        <w:t xml:space="preserve">yra nuo 25 mM iki 500 mM arba </w:t>
      </w:r>
      <w:r w:rsidR="00460B04" w:rsidRPr="003302C2">
        <w:rPr>
          <w:rFonts w:ascii="Helvetica" w:eastAsia="Times New Roman" w:hAnsi="Helvetica" w:cs="Times New Roman"/>
          <w:sz w:val="20"/>
          <w:szCs w:val="24"/>
        </w:rPr>
        <w:t xml:space="preserve">kosmotropinės druskos koncentracija yra </w:t>
      </w:r>
      <w:r w:rsidRPr="003302C2">
        <w:rPr>
          <w:rFonts w:ascii="Helvetica" w:eastAsia="Times New Roman" w:hAnsi="Helvetica" w:cs="Times New Roman"/>
          <w:sz w:val="20"/>
          <w:szCs w:val="24"/>
        </w:rPr>
        <w:t>nuo 0,5 M iki 0,6 M</w:t>
      </w:r>
      <w:r w:rsidR="00E17156" w:rsidRPr="003302C2">
        <w:rPr>
          <w:rFonts w:ascii="Helvetica" w:eastAsia="Times New Roman" w:hAnsi="Helvetica" w:cs="Times New Roman"/>
          <w:sz w:val="20"/>
          <w:szCs w:val="24"/>
        </w:rPr>
        <w:t>.</w:t>
      </w:r>
    </w:p>
    <w:p w14:paraId="45D10719" w14:textId="77777777" w:rsidR="00846501" w:rsidRPr="003302C2" w:rsidRDefault="00846501" w:rsidP="003302C2">
      <w:pPr>
        <w:spacing w:after="0" w:line="360" w:lineRule="auto"/>
        <w:jc w:val="both"/>
        <w:rPr>
          <w:rFonts w:ascii="Helvetica" w:eastAsia="Times New Roman" w:hAnsi="Helvetica" w:cs="Times New Roman"/>
          <w:bCs/>
          <w:sz w:val="20"/>
          <w:szCs w:val="24"/>
        </w:rPr>
      </w:pPr>
    </w:p>
    <w:p w14:paraId="7F0A2677" w14:textId="4BDE26BF" w:rsidR="008E7058" w:rsidRPr="003302C2" w:rsidRDefault="00460B04" w:rsidP="003302C2">
      <w:pPr>
        <w:spacing w:after="0" w:line="360" w:lineRule="auto"/>
        <w:ind w:firstLine="567"/>
        <w:jc w:val="both"/>
        <w:rPr>
          <w:rFonts w:ascii="Helvetica" w:eastAsia="Times New Roman" w:hAnsi="Helvetica" w:cs="Times New Roman"/>
          <w:bCs/>
          <w:sz w:val="20"/>
          <w:szCs w:val="24"/>
        </w:rPr>
      </w:pPr>
      <w:r w:rsidRPr="003302C2">
        <w:rPr>
          <w:rFonts w:ascii="Helvetica" w:eastAsia="Times New Roman" w:hAnsi="Helvetica" w:cs="Times New Roman"/>
          <w:sz w:val="20"/>
          <w:szCs w:val="24"/>
        </w:rPr>
        <w:t>2. Būdas pagal 1 punktą, kur mėginys kaitinamas nuo 45 °C iki 65 °C temperatūros; nuo 45 °C iki 60 °C; nuo 45 °C iki 55 °C; nuo 47 °C iki 53 °C; arba 48 °C</w:t>
      </w:r>
      <w:r w:rsidR="003302C2" w:rsidRPr="003302C2">
        <w:rPr>
          <w:rFonts w:ascii="Helvetica" w:eastAsia="Times New Roman" w:hAnsi="Helvetica" w:cs="Times New Roman"/>
          <w:sz w:val="20"/>
          <w:szCs w:val="24"/>
        </w:rPr>
        <w:t>,</w:t>
      </w:r>
      <w:r w:rsidRPr="003302C2">
        <w:rPr>
          <w:rFonts w:ascii="Helvetica" w:eastAsia="Times New Roman" w:hAnsi="Helvetica" w:cs="Times New Roman"/>
          <w:sz w:val="20"/>
          <w:szCs w:val="24"/>
        </w:rPr>
        <w:t xml:space="preserve"> arba 49 °C temperatūroje.</w:t>
      </w:r>
    </w:p>
    <w:p w14:paraId="4372A202" w14:textId="77777777" w:rsidR="00460B04" w:rsidRPr="003302C2" w:rsidRDefault="00460B04" w:rsidP="003302C2">
      <w:pPr>
        <w:spacing w:after="0" w:line="360" w:lineRule="auto"/>
        <w:jc w:val="both"/>
        <w:rPr>
          <w:rFonts w:ascii="Helvetica" w:eastAsia="Times New Roman" w:hAnsi="Helvetica" w:cs="Times New Roman"/>
          <w:bCs/>
          <w:sz w:val="20"/>
          <w:szCs w:val="24"/>
        </w:rPr>
      </w:pPr>
    </w:p>
    <w:p w14:paraId="1FBE0D75" w14:textId="77777777" w:rsidR="00460B04" w:rsidRPr="003302C2" w:rsidRDefault="000171BF" w:rsidP="003302C2">
      <w:pPr>
        <w:spacing w:after="0" w:line="360" w:lineRule="auto"/>
        <w:ind w:firstLine="567"/>
        <w:jc w:val="both"/>
        <w:rPr>
          <w:rFonts w:ascii="Helvetica" w:eastAsia="Times New Roman" w:hAnsi="Helvetica" w:cs="Times New Roman"/>
          <w:bCs/>
          <w:sz w:val="20"/>
          <w:szCs w:val="24"/>
        </w:rPr>
      </w:pPr>
      <w:r w:rsidRPr="003302C2">
        <w:rPr>
          <w:rFonts w:ascii="Helvetica" w:eastAsia="Times New Roman" w:hAnsi="Helvetica" w:cs="Times New Roman"/>
          <w:sz w:val="20"/>
          <w:szCs w:val="24"/>
        </w:rPr>
        <w:t>3. Būdas pagal 1 punktą, kur mėginys laikomas temperatūroje nuo 10 i</w:t>
      </w:r>
      <w:r w:rsidR="00BA3624" w:rsidRPr="003302C2">
        <w:rPr>
          <w:rFonts w:ascii="Helvetica" w:eastAsia="Times New Roman" w:hAnsi="Helvetica" w:cs="Times New Roman"/>
          <w:sz w:val="20"/>
          <w:szCs w:val="24"/>
        </w:rPr>
        <w:t>ki</w:t>
      </w:r>
      <w:r w:rsidRPr="003302C2">
        <w:rPr>
          <w:rFonts w:ascii="Helvetica" w:eastAsia="Times New Roman" w:hAnsi="Helvetica" w:cs="Times New Roman"/>
          <w:sz w:val="20"/>
          <w:szCs w:val="24"/>
        </w:rPr>
        <w:t xml:space="preserve"> 180 minučių; nuo 20 iki 180 minučių; nuo 20 iki 60 minučių; arba nuo 20 iki 40 minučių.</w:t>
      </w:r>
    </w:p>
    <w:p w14:paraId="5916F61A" w14:textId="77777777" w:rsidR="000171BF" w:rsidRPr="003302C2" w:rsidRDefault="000171BF" w:rsidP="003302C2">
      <w:pPr>
        <w:spacing w:after="0" w:line="360" w:lineRule="auto"/>
        <w:jc w:val="both"/>
        <w:rPr>
          <w:rFonts w:ascii="Helvetica" w:eastAsia="Times New Roman" w:hAnsi="Helvetica" w:cs="Times New Roman"/>
          <w:bCs/>
          <w:sz w:val="20"/>
          <w:szCs w:val="24"/>
        </w:rPr>
      </w:pPr>
    </w:p>
    <w:p w14:paraId="60EC30EA" w14:textId="77777777" w:rsidR="00BA3624" w:rsidRPr="003302C2" w:rsidRDefault="00BA3624" w:rsidP="003302C2">
      <w:pPr>
        <w:spacing w:after="0" w:line="360" w:lineRule="auto"/>
        <w:ind w:firstLine="567"/>
        <w:jc w:val="both"/>
        <w:rPr>
          <w:rFonts w:ascii="Helvetica" w:eastAsia="Times New Roman" w:hAnsi="Helvetica" w:cs="Times New Roman"/>
          <w:bCs/>
          <w:sz w:val="20"/>
          <w:szCs w:val="24"/>
        </w:rPr>
      </w:pPr>
      <w:r w:rsidRPr="003302C2">
        <w:rPr>
          <w:rFonts w:ascii="Helvetica" w:eastAsia="Times New Roman" w:hAnsi="Helvetica" w:cs="Times New Roman"/>
          <w:sz w:val="20"/>
          <w:szCs w:val="24"/>
        </w:rPr>
        <w:t xml:space="preserve">4. Būdas pagal 1 punktą, kur šis būdas lemia pagalbinio viruso logaritminį sumažėjimą 6,0 </w:t>
      </w:r>
      <w:r w:rsidR="00BD26C2" w:rsidRPr="003302C2">
        <w:rPr>
          <w:rFonts w:ascii="Helvetica" w:eastAsia="Times New Roman" w:hAnsi="Helvetica" w:cs="Times New Roman"/>
          <w:sz w:val="20"/>
          <w:szCs w:val="24"/>
        </w:rPr>
        <w:t xml:space="preserve">punktais </w:t>
      </w:r>
      <w:r w:rsidRPr="003302C2">
        <w:rPr>
          <w:rFonts w:ascii="Helvetica" w:eastAsia="Times New Roman" w:hAnsi="Helvetica" w:cs="Times New Roman"/>
          <w:sz w:val="20"/>
          <w:szCs w:val="24"/>
        </w:rPr>
        <w:t>arba didesnį.</w:t>
      </w:r>
    </w:p>
    <w:p w14:paraId="601D694E" w14:textId="77777777" w:rsidR="00BA3624" w:rsidRPr="003302C2" w:rsidRDefault="00BA3624" w:rsidP="003302C2">
      <w:pPr>
        <w:spacing w:after="0" w:line="360" w:lineRule="auto"/>
        <w:jc w:val="both"/>
        <w:rPr>
          <w:rFonts w:ascii="Helvetica" w:eastAsia="Times New Roman" w:hAnsi="Helvetica" w:cs="Times New Roman"/>
          <w:bCs/>
          <w:sz w:val="20"/>
          <w:szCs w:val="24"/>
        </w:rPr>
      </w:pPr>
    </w:p>
    <w:p w14:paraId="635DCF8B" w14:textId="77777777" w:rsidR="00927068" w:rsidRPr="003302C2" w:rsidRDefault="00927068" w:rsidP="003302C2">
      <w:pPr>
        <w:spacing w:after="0" w:line="360" w:lineRule="auto"/>
        <w:ind w:firstLine="567"/>
        <w:jc w:val="both"/>
        <w:rPr>
          <w:rFonts w:ascii="Helvetica" w:eastAsia="Times New Roman" w:hAnsi="Helvetica" w:cs="Times New Roman"/>
          <w:sz w:val="20"/>
          <w:szCs w:val="24"/>
        </w:rPr>
      </w:pPr>
      <w:r w:rsidRPr="003302C2">
        <w:rPr>
          <w:rFonts w:ascii="Helvetica" w:eastAsia="Times New Roman" w:hAnsi="Helvetica" w:cs="Times New Roman"/>
          <w:sz w:val="20"/>
          <w:szCs w:val="24"/>
        </w:rPr>
        <w:t>5. Būdas pagal 1 punktą, kur su adenovirus</w:t>
      </w:r>
      <w:r w:rsidR="008E5208" w:rsidRPr="003302C2">
        <w:rPr>
          <w:rFonts w:ascii="Helvetica" w:eastAsia="Times New Roman" w:hAnsi="Helvetica" w:cs="Times New Roman"/>
          <w:sz w:val="20"/>
          <w:szCs w:val="24"/>
        </w:rPr>
        <w:t>u</w:t>
      </w:r>
      <w:r w:rsidRPr="003302C2">
        <w:rPr>
          <w:rFonts w:ascii="Helvetica" w:eastAsia="Times New Roman" w:hAnsi="Helvetica" w:cs="Times New Roman"/>
          <w:sz w:val="20"/>
          <w:szCs w:val="24"/>
        </w:rPr>
        <w:t xml:space="preserve"> </w:t>
      </w:r>
      <w:r w:rsidR="008E5208" w:rsidRPr="003302C2">
        <w:rPr>
          <w:rFonts w:ascii="Helvetica" w:eastAsia="Times New Roman" w:hAnsi="Helvetica" w:cs="Times New Roman"/>
          <w:sz w:val="20"/>
          <w:szCs w:val="24"/>
        </w:rPr>
        <w:t xml:space="preserve">susijusi </w:t>
      </w:r>
      <w:r w:rsidRPr="003302C2">
        <w:rPr>
          <w:rFonts w:ascii="Helvetica" w:eastAsia="Times New Roman" w:hAnsi="Helvetica" w:cs="Times New Roman"/>
          <w:sz w:val="20"/>
          <w:szCs w:val="24"/>
        </w:rPr>
        <w:t>dalelė apima genomą</w:t>
      </w:r>
    </w:p>
    <w:p w14:paraId="20EFEB27" w14:textId="77777777" w:rsidR="00927068" w:rsidRPr="003302C2" w:rsidRDefault="00927068" w:rsidP="003302C2">
      <w:pPr>
        <w:spacing w:after="0" w:line="360" w:lineRule="auto"/>
        <w:jc w:val="both"/>
        <w:rPr>
          <w:rFonts w:ascii="Helvetica" w:eastAsia="Times New Roman" w:hAnsi="Helvetica" w:cs="Times New Roman"/>
          <w:sz w:val="20"/>
          <w:szCs w:val="24"/>
        </w:rPr>
      </w:pPr>
      <w:r w:rsidRPr="003302C2">
        <w:rPr>
          <w:rFonts w:ascii="Helvetica" w:eastAsia="Times New Roman" w:hAnsi="Helvetica" w:cs="Times New Roman"/>
          <w:sz w:val="20"/>
          <w:szCs w:val="24"/>
        </w:rPr>
        <w:t xml:space="preserve">a) </w:t>
      </w:r>
      <w:r w:rsidR="00214C33" w:rsidRPr="003302C2">
        <w:rPr>
          <w:rFonts w:ascii="Helvetica" w:eastAsia="Times New Roman" w:hAnsi="Helvetica" w:cs="Times New Roman"/>
          <w:sz w:val="20"/>
          <w:szCs w:val="24"/>
        </w:rPr>
        <w:t xml:space="preserve">DNR </w:t>
      </w:r>
      <w:r w:rsidRPr="003302C2">
        <w:rPr>
          <w:rFonts w:ascii="Helvetica" w:eastAsia="Times New Roman" w:hAnsi="Helvetica" w:cs="Times New Roman"/>
          <w:sz w:val="20"/>
          <w:szCs w:val="24"/>
        </w:rPr>
        <w:t xml:space="preserve">daugiau </w:t>
      </w:r>
      <w:r w:rsidR="00214C33" w:rsidRPr="003302C2">
        <w:rPr>
          <w:rFonts w:ascii="Helvetica" w:eastAsia="Times New Roman" w:hAnsi="Helvetica" w:cs="Times New Roman"/>
          <w:sz w:val="20"/>
          <w:szCs w:val="24"/>
        </w:rPr>
        <w:t>kaip</w:t>
      </w:r>
      <w:r w:rsidRPr="003302C2">
        <w:rPr>
          <w:rFonts w:ascii="Helvetica" w:eastAsia="Times New Roman" w:hAnsi="Helvetica" w:cs="Times New Roman"/>
          <w:sz w:val="20"/>
          <w:szCs w:val="24"/>
        </w:rPr>
        <w:t xml:space="preserve"> 4,7 kb;</w:t>
      </w:r>
    </w:p>
    <w:p w14:paraId="2F1D00F9" w14:textId="77777777" w:rsidR="00927068" w:rsidRPr="003302C2" w:rsidRDefault="00927068" w:rsidP="003302C2">
      <w:pPr>
        <w:spacing w:after="0" w:line="360" w:lineRule="auto"/>
        <w:jc w:val="both"/>
        <w:rPr>
          <w:rFonts w:ascii="Helvetica" w:eastAsia="Times New Roman" w:hAnsi="Helvetica" w:cs="Times New Roman"/>
          <w:sz w:val="20"/>
          <w:szCs w:val="24"/>
        </w:rPr>
      </w:pPr>
      <w:r w:rsidRPr="003302C2">
        <w:rPr>
          <w:rFonts w:ascii="Helvetica" w:eastAsia="Times New Roman" w:hAnsi="Helvetica" w:cs="Times New Roman"/>
          <w:sz w:val="20"/>
          <w:szCs w:val="24"/>
        </w:rPr>
        <w:t xml:space="preserve">b) </w:t>
      </w:r>
      <w:r w:rsidR="00214C33" w:rsidRPr="003302C2">
        <w:rPr>
          <w:rFonts w:ascii="Helvetica" w:eastAsia="Times New Roman" w:hAnsi="Helvetica" w:cs="Times New Roman"/>
          <w:sz w:val="20"/>
          <w:szCs w:val="24"/>
        </w:rPr>
        <w:t xml:space="preserve">DNR </w:t>
      </w:r>
      <w:r w:rsidRPr="003302C2">
        <w:rPr>
          <w:rFonts w:ascii="Helvetica" w:eastAsia="Times New Roman" w:hAnsi="Helvetica" w:cs="Times New Roman"/>
          <w:sz w:val="20"/>
          <w:szCs w:val="24"/>
        </w:rPr>
        <w:t>maždaug 5,1 kb;</w:t>
      </w:r>
    </w:p>
    <w:p w14:paraId="06BB2714" w14:textId="77777777" w:rsidR="00927068" w:rsidRPr="003302C2" w:rsidRDefault="00927068" w:rsidP="003302C2">
      <w:pPr>
        <w:spacing w:after="0" w:line="360" w:lineRule="auto"/>
        <w:jc w:val="both"/>
        <w:rPr>
          <w:rFonts w:ascii="Helvetica" w:eastAsia="Times New Roman" w:hAnsi="Helvetica" w:cs="Times New Roman"/>
          <w:sz w:val="20"/>
          <w:szCs w:val="24"/>
        </w:rPr>
      </w:pPr>
      <w:r w:rsidRPr="003302C2">
        <w:rPr>
          <w:rFonts w:ascii="Helvetica" w:eastAsia="Times New Roman" w:hAnsi="Helvetica" w:cs="Times New Roman"/>
          <w:sz w:val="20"/>
          <w:szCs w:val="24"/>
        </w:rPr>
        <w:t xml:space="preserve">c) </w:t>
      </w:r>
      <w:r w:rsidR="00214C33" w:rsidRPr="003302C2">
        <w:rPr>
          <w:rFonts w:ascii="Helvetica" w:eastAsia="Times New Roman" w:hAnsi="Helvetica" w:cs="Times New Roman"/>
          <w:sz w:val="20"/>
          <w:szCs w:val="24"/>
        </w:rPr>
        <w:t xml:space="preserve">DNR </w:t>
      </w:r>
      <w:r w:rsidRPr="003302C2">
        <w:rPr>
          <w:rFonts w:ascii="Helvetica" w:eastAsia="Times New Roman" w:hAnsi="Helvetica" w:cs="Times New Roman"/>
          <w:sz w:val="20"/>
          <w:szCs w:val="24"/>
        </w:rPr>
        <w:t>maždaug 4,7 kb;</w:t>
      </w:r>
    </w:p>
    <w:p w14:paraId="54D6DCD7" w14:textId="77777777" w:rsidR="00927068" w:rsidRPr="003302C2" w:rsidRDefault="00927068" w:rsidP="003302C2">
      <w:pPr>
        <w:spacing w:after="0" w:line="360" w:lineRule="auto"/>
        <w:jc w:val="both"/>
        <w:rPr>
          <w:rFonts w:ascii="Helvetica" w:eastAsia="Times New Roman" w:hAnsi="Helvetica" w:cs="Times New Roman"/>
          <w:sz w:val="20"/>
          <w:szCs w:val="24"/>
        </w:rPr>
      </w:pPr>
      <w:r w:rsidRPr="003302C2">
        <w:rPr>
          <w:rFonts w:ascii="Helvetica" w:eastAsia="Times New Roman" w:hAnsi="Helvetica" w:cs="Times New Roman"/>
          <w:sz w:val="20"/>
          <w:szCs w:val="24"/>
        </w:rPr>
        <w:t>d)</w:t>
      </w:r>
      <w:r w:rsidR="00214C33" w:rsidRPr="003302C2">
        <w:rPr>
          <w:rFonts w:ascii="Helvetica" w:eastAsia="Times New Roman" w:hAnsi="Helvetica" w:cs="Times New Roman"/>
          <w:sz w:val="20"/>
          <w:szCs w:val="24"/>
        </w:rPr>
        <w:t xml:space="preserve"> DNR mažiau kaip</w:t>
      </w:r>
      <w:r w:rsidRPr="003302C2">
        <w:rPr>
          <w:rFonts w:ascii="Helvetica" w:eastAsia="Times New Roman" w:hAnsi="Helvetica" w:cs="Times New Roman"/>
          <w:sz w:val="20"/>
          <w:szCs w:val="24"/>
        </w:rPr>
        <w:t xml:space="preserve"> 4,0 kb;</w:t>
      </w:r>
    </w:p>
    <w:p w14:paraId="51E3153F" w14:textId="77777777" w:rsidR="00927068" w:rsidRPr="003302C2" w:rsidRDefault="00927068" w:rsidP="003302C2">
      <w:pPr>
        <w:spacing w:after="0" w:line="360" w:lineRule="auto"/>
        <w:jc w:val="both"/>
        <w:rPr>
          <w:rFonts w:ascii="Helvetica" w:eastAsia="Times New Roman" w:hAnsi="Helvetica" w:cs="Times New Roman"/>
          <w:sz w:val="20"/>
          <w:szCs w:val="24"/>
        </w:rPr>
      </w:pPr>
      <w:r w:rsidRPr="003302C2">
        <w:rPr>
          <w:rFonts w:ascii="Helvetica" w:eastAsia="Times New Roman" w:hAnsi="Helvetica" w:cs="Times New Roman"/>
          <w:sz w:val="20"/>
          <w:szCs w:val="24"/>
        </w:rPr>
        <w:t xml:space="preserve">e) </w:t>
      </w:r>
      <w:r w:rsidR="00214C33" w:rsidRPr="003302C2">
        <w:rPr>
          <w:rFonts w:ascii="Helvetica" w:eastAsia="Times New Roman" w:hAnsi="Helvetica" w:cs="Times New Roman"/>
          <w:sz w:val="20"/>
          <w:szCs w:val="24"/>
        </w:rPr>
        <w:t xml:space="preserve">DNR </w:t>
      </w:r>
      <w:r w:rsidRPr="003302C2">
        <w:rPr>
          <w:rFonts w:ascii="Helvetica" w:eastAsia="Times New Roman" w:hAnsi="Helvetica" w:cs="Times New Roman"/>
          <w:sz w:val="20"/>
          <w:szCs w:val="24"/>
        </w:rPr>
        <w:t>maždaug 3,0 kb;</w:t>
      </w:r>
    </w:p>
    <w:p w14:paraId="0FB2F65E" w14:textId="77777777" w:rsidR="00927068" w:rsidRPr="003302C2" w:rsidRDefault="00927068" w:rsidP="003302C2">
      <w:pPr>
        <w:spacing w:after="0" w:line="360" w:lineRule="auto"/>
        <w:jc w:val="both"/>
        <w:rPr>
          <w:rFonts w:ascii="Helvetica" w:eastAsia="Times New Roman" w:hAnsi="Helvetica" w:cs="Times New Roman"/>
          <w:sz w:val="20"/>
          <w:szCs w:val="24"/>
        </w:rPr>
      </w:pPr>
      <w:r w:rsidRPr="003302C2">
        <w:rPr>
          <w:rFonts w:ascii="Helvetica" w:eastAsia="Times New Roman" w:hAnsi="Helvetica" w:cs="Times New Roman"/>
          <w:sz w:val="20"/>
          <w:szCs w:val="24"/>
        </w:rPr>
        <w:t>arba</w:t>
      </w:r>
    </w:p>
    <w:p w14:paraId="5FA23DE0" w14:textId="472FE953" w:rsidR="00BA3624" w:rsidRPr="003302C2" w:rsidRDefault="00927068" w:rsidP="003302C2">
      <w:pPr>
        <w:spacing w:after="0" w:line="360" w:lineRule="auto"/>
        <w:jc w:val="both"/>
        <w:rPr>
          <w:rFonts w:ascii="Helvetica" w:eastAsia="Times New Roman" w:hAnsi="Helvetica" w:cs="Times New Roman"/>
          <w:bCs/>
          <w:sz w:val="20"/>
          <w:szCs w:val="24"/>
        </w:rPr>
      </w:pPr>
      <w:r w:rsidRPr="003302C2">
        <w:rPr>
          <w:rFonts w:ascii="Helvetica" w:eastAsia="Times New Roman" w:hAnsi="Helvetica" w:cs="Times New Roman"/>
          <w:sz w:val="20"/>
          <w:szCs w:val="24"/>
        </w:rPr>
        <w:t>f) kuris iš esmės papildo</w:t>
      </w:r>
      <w:r w:rsidR="00214C33" w:rsidRPr="003302C2">
        <w:rPr>
          <w:rFonts w:ascii="Helvetica" w:eastAsia="Times New Roman" w:hAnsi="Helvetica" w:cs="Times New Roman"/>
          <w:sz w:val="20"/>
          <w:szCs w:val="24"/>
        </w:rPr>
        <w:t xml:space="preserve"> </w:t>
      </w:r>
      <w:r w:rsidR="003302C2" w:rsidRPr="003302C2">
        <w:rPr>
          <w:rFonts w:ascii="Helvetica" w:eastAsia="Times New Roman" w:hAnsi="Helvetica" w:cs="Times New Roman"/>
          <w:sz w:val="20"/>
          <w:szCs w:val="24"/>
        </w:rPr>
        <w:t>yra pats sau komplementarus</w:t>
      </w:r>
      <w:r w:rsidRPr="003302C2">
        <w:rPr>
          <w:rFonts w:ascii="Helvetica" w:eastAsia="Times New Roman" w:hAnsi="Helvetica" w:cs="Times New Roman"/>
          <w:sz w:val="20"/>
          <w:szCs w:val="24"/>
        </w:rPr>
        <w:t>.</w:t>
      </w:r>
    </w:p>
    <w:p w14:paraId="6E2CB062" w14:textId="77777777" w:rsidR="00460B04" w:rsidRPr="003302C2" w:rsidRDefault="00460B04" w:rsidP="003302C2">
      <w:pPr>
        <w:spacing w:after="0" w:line="360" w:lineRule="auto"/>
        <w:jc w:val="both"/>
        <w:rPr>
          <w:rFonts w:ascii="Helvetica" w:eastAsia="Times New Roman" w:hAnsi="Helvetica" w:cs="Times New Roman"/>
          <w:bCs/>
          <w:sz w:val="20"/>
          <w:szCs w:val="24"/>
        </w:rPr>
      </w:pPr>
    </w:p>
    <w:p w14:paraId="4377A307" w14:textId="77777777" w:rsidR="002C0BD2" w:rsidRPr="003302C2" w:rsidRDefault="002C0BD2" w:rsidP="003302C2">
      <w:pPr>
        <w:spacing w:after="0" w:line="360" w:lineRule="auto"/>
        <w:ind w:firstLine="567"/>
        <w:jc w:val="both"/>
        <w:rPr>
          <w:rFonts w:ascii="Helvetica" w:eastAsia="Times New Roman" w:hAnsi="Helvetica" w:cs="Times New Roman"/>
          <w:sz w:val="20"/>
          <w:szCs w:val="24"/>
        </w:rPr>
      </w:pPr>
      <w:r w:rsidRPr="003302C2">
        <w:rPr>
          <w:rFonts w:ascii="Helvetica" w:eastAsia="Times New Roman" w:hAnsi="Helvetica" w:cs="Times New Roman"/>
          <w:sz w:val="20"/>
          <w:szCs w:val="24"/>
        </w:rPr>
        <w:t>6. Būdas pagal 1 punktą, kur buferis papildomai apima</w:t>
      </w:r>
    </w:p>
    <w:p w14:paraId="5FB60E18" w14:textId="77777777" w:rsidR="002C0BD2" w:rsidRPr="003302C2" w:rsidRDefault="002C0BD2" w:rsidP="003302C2">
      <w:pPr>
        <w:spacing w:after="0" w:line="360" w:lineRule="auto"/>
        <w:jc w:val="both"/>
        <w:rPr>
          <w:rFonts w:ascii="Helvetica" w:eastAsia="Times New Roman" w:hAnsi="Helvetica" w:cs="Times New Roman"/>
          <w:sz w:val="20"/>
          <w:szCs w:val="24"/>
        </w:rPr>
      </w:pPr>
      <w:r w:rsidRPr="003302C2">
        <w:rPr>
          <w:rFonts w:ascii="Helvetica" w:eastAsia="Times New Roman" w:hAnsi="Helvetica" w:cs="Times New Roman"/>
          <w:sz w:val="20"/>
          <w:szCs w:val="24"/>
        </w:rPr>
        <w:t>a) chaotropinę druską; kur chaotropinė druska pasirinktinai yra karbamido druska arba guanidino druska;</w:t>
      </w:r>
    </w:p>
    <w:p w14:paraId="6647A4A7" w14:textId="77777777" w:rsidR="002C0BD2" w:rsidRPr="003302C2" w:rsidRDefault="002C0BD2" w:rsidP="003302C2">
      <w:pPr>
        <w:spacing w:after="0" w:line="360" w:lineRule="auto"/>
        <w:jc w:val="both"/>
        <w:rPr>
          <w:rFonts w:ascii="Helvetica" w:eastAsia="Times New Roman" w:hAnsi="Helvetica" w:cs="Times New Roman"/>
          <w:sz w:val="20"/>
          <w:szCs w:val="24"/>
        </w:rPr>
      </w:pPr>
      <w:r w:rsidRPr="003302C2">
        <w:rPr>
          <w:rFonts w:ascii="Helvetica" w:eastAsia="Times New Roman" w:hAnsi="Helvetica" w:cs="Times New Roman"/>
          <w:sz w:val="20"/>
          <w:szCs w:val="24"/>
        </w:rPr>
        <w:t>arba</w:t>
      </w:r>
    </w:p>
    <w:p w14:paraId="6584971F" w14:textId="77777777" w:rsidR="00927068" w:rsidRPr="003302C2" w:rsidRDefault="002C0BD2" w:rsidP="003302C2">
      <w:pPr>
        <w:spacing w:after="0" w:line="360" w:lineRule="auto"/>
        <w:jc w:val="both"/>
        <w:rPr>
          <w:rFonts w:ascii="Helvetica" w:eastAsia="Times New Roman" w:hAnsi="Helvetica" w:cs="Times New Roman"/>
          <w:bCs/>
          <w:sz w:val="20"/>
          <w:szCs w:val="24"/>
        </w:rPr>
      </w:pPr>
      <w:r w:rsidRPr="003302C2">
        <w:rPr>
          <w:rFonts w:ascii="Helvetica" w:eastAsia="Times New Roman" w:hAnsi="Helvetica" w:cs="Times New Roman"/>
          <w:sz w:val="20"/>
          <w:szCs w:val="24"/>
        </w:rPr>
        <w:t>b) poliolį, parinktą iš grupės, susidedančios iš glicerolio, propilenglikolio ir 1,6-heksandiolio.</w:t>
      </w:r>
    </w:p>
    <w:p w14:paraId="2AA67527" w14:textId="77777777" w:rsidR="002C0BD2" w:rsidRPr="003302C2" w:rsidRDefault="002C0BD2" w:rsidP="003302C2">
      <w:pPr>
        <w:spacing w:after="0" w:line="360" w:lineRule="auto"/>
        <w:jc w:val="both"/>
        <w:rPr>
          <w:rFonts w:ascii="Helvetica" w:eastAsia="Times New Roman" w:hAnsi="Helvetica" w:cs="Times New Roman"/>
          <w:bCs/>
          <w:sz w:val="20"/>
          <w:szCs w:val="24"/>
        </w:rPr>
      </w:pPr>
    </w:p>
    <w:p w14:paraId="4EE91A6E" w14:textId="77777777" w:rsidR="002C0BD2" w:rsidRPr="003302C2" w:rsidRDefault="002C0BD2" w:rsidP="003302C2">
      <w:pPr>
        <w:spacing w:after="0" w:line="360" w:lineRule="auto"/>
        <w:ind w:firstLine="567"/>
        <w:jc w:val="both"/>
        <w:rPr>
          <w:rFonts w:ascii="Helvetica" w:eastAsia="Times New Roman" w:hAnsi="Helvetica" w:cs="Times New Roman"/>
          <w:sz w:val="20"/>
          <w:szCs w:val="24"/>
        </w:rPr>
      </w:pPr>
      <w:r w:rsidRPr="003302C2">
        <w:rPr>
          <w:rFonts w:ascii="Helvetica" w:eastAsia="Times New Roman" w:hAnsi="Helvetica" w:cs="Times New Roman"/>
          <w:sz w:val="20"/>
          <w:szCs w:val="24"/>
        </w:rPr>
        <w:t>7. Būdas pagal 1 punktą, kur buferis palaiko pH nuo 3,0 iki 10,0 arba nuo 7,0 iki 9,0, esant temperatūroms nuo 4 °C iki 70 °C.</w:t>
      </w:r>
    </w:p>
    <w:p w14:paraId="5FA7CFD1" w14:textId="77777777" w:rsidR="002C0BD2" w:rsidRPr="003302C2" w:rsidRDefault="002C0BD2" w:rsidP="003302C2">
      <w:pPr>
        <w:spacing w:after="0" w:line="360" w:lineRule="auto"/>
        <w:jc w:val="both"/>
        <w:rPr>
          <w:rFonts w:ascii="Helvetica" w:eastAsia="Times New Roman" w:hAnsi="Helvetica" w:cs="Times New Roman"/>
          <w:sz w:val="20"/>
          <w:szCs w:val="24"/>
        </w:rPr>
      </w:pPr>
    </w:p>
    <w:p w14:paraId="43DC674F" w14:textId="77777777" w:rsidR="002C0BD2" w:rsidRPr="003302C2" w:rsidRDefault="002C0BD2" w:rsidP="003302C2">
      <w:pPr>
        <w:spacing w:after="0" w:line="360" w:lineRule="auto"/>
        <w:ind w:firstLine="567"/>
        <w:jc w:val="both"/>
        <w:rPr>
          <w:rFonts w:ascii="Helvetica" w:eastAsia="Times New Roman" w:hAnsi="Helvetica" w:cs="Times New Roman"/>
          <w:sz w:val="20"/>
          <w:szCs w:val="24"/>
        </w:rPr>
      </w:pPr>
      <w:r w:rsidRPr="003302C2">
        <w:rPr>
          <w:rFonts w:ascii="Helvetica" w:eastAsia="Times New Roman" w:hAnsi="Helvetica" w:cs="Times New Roman"/>
          <w:sz w:val="20"/>
          <w:szCs w:val="24"/>
        </w:rPr>
        <w:t>8. Būdas pagal 1 punktą, kur buferis dar apima: 40 mM bis-tris propano, 20 mM H</w:t>
      </w:r>
      <w:r w:rsidR="005824F4" w:rsidRPr="003302C2">
        <w:rPr>
          <w:rFonts w:ascii="Helvetica" w:eastAsia="Times New Roman" w:hAnsi="Helvetica" w:cs="Times New Roman"/>
          <w:sz w:val="20"/>
          <w:szCs w:val="24"/>
        </w:rPr>
        <w:t>epes</w:t>
      </w:r>
      <w:r w:rsidRPr="003302C2">
        <w:rPr>
          <w:rFonts w:ascii="Helvetica" w:eastAsia="Times New Roman" w:hAnsi="Helvetica" w:cs="Times New Roman"/>
          <w:sz w:val="20"/>
          <w:szCs w:val="24"/>
        </w:rPr>
        <w:t>, 20 mM citrato, 200 mM NaCl ir 0,001 % (m/</w:t>
      </w:r>
      <w:r w:rsidR="00DE2607" w:rsidRPr="003302C2">
        <w:rPr>
          <w:rFonts w:ascii="Helvetica" w:eastAsia="Times New Roman" w:hAnsi="Helvetica" w:cs="Times New Roman"/>
          <w:sz w:val="20"/>
          <w:szCs w:val="24"/>
        </w:rPr>
        <w:t>v</w:t>
      </w:r>
      <w:r w:rsidRPr="003302C2">
        <w:rPr>
          <w:rFonts w:ascii="Helvetica" w:eastAsia="Times New Roman" w:hAnsi="Helvetica" w:cs="Times New Roman"/>
          <w:sz w:val="20"/>
          <w:szCs w:val="24"/>
        </w:rPr>
        <w:t>) Pluronic F68.</w:t>
      </w:r>
    </w:p>
    <w:p w14:paraId="79740821" w14:textId="77777777" w:rsidR="002C0BD2" w:rsidRPr="003302C2" w:rsidRDefault="002C0BD2" w:rsidP="003302C2">
      <w:pPr>
        <w:spacing w:after="0" w:line="360" w:lineRule="auto"/>
        <w:jc w:val="both"/>
        <w:rPr>
          <w:rFonts w:ascii="Helvetica" w:eastAsia="Times New Roman" w:hAnsi="Helvetica" w:cs="Times New Roman"/>
          <w:sz w:val="20"/>
          <w:szCs w:val="24"/>
        </w:rPr>
      </w:pPr>
    </w:p>
    <w:p w14:paraId="7368D04C" w14:textId="77777777" w:rsidR="00DE2607" w:rsidRPr="003302C2" w:rsidRDefault="002C0BD2" w:rsidP="003302C2">
      <w:pPr>
        <w:spacing w:after="0" w:line="360" w:lineRule="auto"/>
        <w:ind w:firstLine="567"/>
        <w:jc w:val="both"/>
        <w:rPr>
          <w:rFonts w:ascii="Helvetica" w:eastAsia="Times New Roman" w:hAnsi="Helvetica" w:cs="Times New Roman"/>
          <w:sz w:val="20"/>
          <w:szCs w:val="24"/>
        </w:rPr>
      </w:pPr>
      <w:r w:rsidRPr="003302C2">
        <w:rPr>
          <w:rFonts w:ascii="Helvetica" w:eastAsia="Times New Roman" w:hAnsi="Helvetica" w:cs="Times New Roman"/>
          <w:sz w:val="20"/>
          <w:szCs w:val="24"/>
        </w:rPr>
        <w:t>9. Būdas pagal 7 punktą, kur buferis yra Tr</w:t>
      </w:r>
      <w:r w:rsidR="00AB4888" w:rsidRPr="003302C2">
        <w:rPr>
          <w:rFonts w:ascii="Helvetica" w:eastAsia="Times New Roman" w:hAnsi="Helvetica" w:cs="Times New Roman"/>
          <w:sz w:val="20"/>
          <w:szCs w:val="24"/>
        </w:rPr>
        <w:t>is buferis, fosfatinis buferis</w:t>
      </w:r>
      <w:r w:rsidRPr="003302C2">
        <w:rPr>
          <w:rFonts w:ascii="Helvetica" w:eastAsia="Times New Roman" w:hAnsi="Helvetica" w:cs="Times New Roman"/>
          <w:sz w:val="20"/>
          <w:szCs w:val="24"/>
        </w:rPr>
        <w:t xml:space="preserve"> arba triazolamino buferis.</w:t>
      </w:r>
    </w:p>
    <w:p w14:paraId="170BEC9F" w14:textId="77777777" w:rsidR="00DE2607" w:rsidRPr="003302C2" w:rsidRDefault="00DE2607" w:rsidP="003302C2">
      <w:pPr>
        <w:spacing w:after="0" w:line="360" w:lineRule="auto"/>
        <w:jc w:val="both"/>
        <w:rPr>
          <w:rFonts w:ascii="Helvetica" w:eastAsia="Times New Roman" w:hAnsi="Helvetica" w:cs="Times New Roman"/>
          <w:sz w:val="20"/>
          <w:szCs w:val="24"/>
        </w:rPr>
      </w:pPr>
    </w:p>
    <w:p w14:paraId="3F8150BA" w14:textId="77777777" w:rsidR="00DE2607" w:rsidRPr="003302C2" w:rsidRDefault="00DE2607" w:rsidP="003302C2">
      <w:pPr>
        <w:spacing w:after="0" w:line="360" w:lineRule="auto"/>
        <w:ind w:firstLine="567"/>
        <w:jc w:val="both"/>
        <w:rPr>
          <w:rFonts w:ascii="Helvetica" w:eastAsia="Times New Roman" w:hAnsi="Helvetica" w:cs="Times New Roman"/>
          <w:sz w:val="20"/>
          <w:szCs w:val="24"/>
        </w:rPr>
      </w:pPr>
      <w:r w:rsidRPr="003302C2">
        <w:rPr>
          <w:rFonts w:ascii="Helvetica" w:eastAsia="Times New Roman" w:hAnsi="Helvetica" w:cs="Times New Roman"/>
          <w:sz w:val="20"/>
          <w:szCs w:val="24"/>
        </w:rPr>
        <w:t>10. Būdas pagal 1 punktą, kur pagalbinis virusas yra adenovirusas; kur pasirinktinai adenovirusas yra Ad5.</w:t>
      </w:r>
    </w:p>
    <w:p w14:paraId="5F02B58D" w14:textId="77777777" w:rsidR="00DE2607" w:rsidRPr="003302C2" w:rsidRDefault="00DE2607" w:rsidP="003302C2">
      <w:pPr>
        <w:spacing w:after="0" w:line="360" w:lineRule="auto"/>
        <w:jc w:val="both"/>
        <w:rPr>
          <w:rFonts w:ascii="Helvetica" w:eastAsia="Times New Roman" w:hAnsi="Helvetica" w:cs="Times New Roman"/>
          <w:sz w:val="20"/>
          <w:szCs w:val="24"/>
        </w:rPr>
      </w:pPr>
    </w:p>
    <w:p w14:paraId="05FBD517" w14:textId="77777777" w:rsidR="00DE2607" w:rsidRPr="003302C2" w:rsidRDefault="00DE2607" w:rsidP="003302C2">
      <w:pPr>
        <w:spacing w:after="0" w:line="360" w:lineRule="auto"/>
        <w:ind w:firstLine="567"/>
        <w:jc w:val="both"/>
        <w:rPr>
          <w:rFonts w:ascii="Helvetica" w:eastAsia="Times New Roman" w:hAnsi="Helvetica" w:cs="Times New Roman"/>
          <w:sz w:val="20"/>
          <w:szCs w:val="24"/>
        </w:rPr>
      </w:pPr>
      <w:r w:rsidRPr="003302C2">
        <w:rPr>
          <w:rFonts w:ascii="Helvetica" w:eastAsia="Times New Roman" w:hAnsi="Helvetica" w:cs="Times New Roman"/>
          <w:sz w:val="20"/>
          <w:szCs w:val="24"/>
        </w:rPr>
        <w:t>11. Būdas pagal bet kurį iš 1-10 punktų, kur dvivalenčių arba trivalenčių katijonų koncentracija yra:</w:t>
      </w:r>
    </w:p>
    <w:p w14:paraId="292A984B" w14:textId="77777777" w:rsidR="00DE2607" w:rsidRPr="003302C2" w:rsidRDefault="00DE2607" w:rsidP="003302C2">
      <w:pPr>
        <w:spacing w:after="0" w:line="360" w:lineRule="auto"/>
        <w:jc w:val="both"/>
        <w:rPr>
          <w:rFonts w:ascii="Helvetica" w:eastAsia="Times New Roman" w:hAnsi="Helvetica" w:cs="Times New Roman"/>
          <w:sz w:val="20"/>
          <w:szCs w:val="24"/>
        </w:rPr>
      </w:pPr>
      <w:r w:rsidRPr="003302C2">
        <w:rPr>
          <w:rFonts w:ascii="Helvetica" w:eastAsia="Times New Roman" w:hAnsi="Helvetica" w:cs="Times New Roman"/>
          <w:sz w:val="20"/>
          <w:szCs w:val="24"/>
        </w:rPr>
        <w:t>a) nuo 25 mM iki 400 mM;</w:t>
      </w:r>
    </w:p>
    <w:p w14:paraId="62212CEB" w14:textId="77777777" w:rsidR="00DE2607" w:rsidRPr="003302C2" w:rsidRDefault="00DE2607" w:rsidP="003302C2">
      <w:pPr>
        <w:spacing w:after="0" w:line="360" w:lineRule="auto"/>
        <w:jc w:val="both"/>
        <w:rPr>
          <w:rFonts w:ascii="Helvetica" w:eastAsia="Times New Roman" w:hAnsi="Helvetica" w:cs="Times New Roman"/>
          <w:sz w:val="20"/>
          <w:szCs w:val="24"/>
        </w:rPr>
      </w:pPr>
      <w:r w:rsidRPr="003302C2">
        <w:rPr>
          <w:rFonts w:ascii="Helvetica" w:eastAsia="Times New Roman" w:hAnsi="Helvetica" w:cs="Times New Roman"/>
          <w:sz w:val="20"/>
          <w:szCs w:val="24"/>
        </w:rPr>
        <w:t>b) nuo 30 mM iki 300 mM;</w:t>
      </w:r>
    </w:p>
    <w:p w14:paraId="2DC50BA3" w14:textId="77777777" w:rsidR="00DE2607" w:rsidRPr="003302C2" w:rsidRDefault="00DE2607" w:rsidP="003302C2">
      <w:pPr>
        <w:spacing w:after="0" w:line="360" w:lineRule="auto"/>
        <w:jc w:val="both"/>
        <w:rPr>
          <w:rFonts w:ascii="Helvetica" w:eastAsia="Times New Roman" w:hAnsi="Helvetica" w:cs="Times New Roman"/>
          <w:sz w:val="20"/>
          <w:szCs w:val="24"/>
        </w:rPr>
      </w:pPr>
      <w:r w:rsidRPr="003302C2">
        <w:rPr>
          <w:rFonts w:ascii="Helvetica" w:eastAsia="Times New Roman" w:hAnsi="Helvetica" w:cs="Times New Roman"/>
          <w:sz w:val="20"/>
          <w:szCs w:val="24"/>
        </w:rPr>
        <w:t>c) nuo 50 mM iki 250 mM;</w:t>
      </w:r>
    </w:p>
    <w:p w14:paraId="7B5C4500" w14:textId="77777777" w:rsidR="00DE2607" w:rsidRPr="003302C2" w:rsidRDefault="00DE2607" w:rsidP="003302C2">
      <w:pPr>
        <w:spacing w:after="0" w:line="360" w:lineRule="auto"/>
        <w:jc w:val="both"/>
        <w:rPr>
          <w:rFonts w:ascii="Helvetica" w:eastAsia="Times New Roman" w:hAnsi="Helvetica" w:cs="Times New Roman"/>
          <w:sz w:val="20"/>
          <w:szCs w:val="24"/>
        </w:rPr>
      </w:pPr>
      <w:r w:rsidRPr="003302C2">
        <w:rPr>
          <w:rFonts w:ascii="Helvetica" w:eastAsia="Times New Roman" w:hAnsi="Helvetica" w:cs="Times New Roman"/>
          <w:sz w:val="20"/>
          <w:szCs w:val="24"/>
        </w:rPr>
        <w:lastRenderedPageBreak/>
        <w:t>arba</w:t>
      </w:r>
    </w:p>
    <w:p w14:paraId="1DD01A92" w14:textId="77777777" w:rsidR="00DE2607" w:rsidRPr="003302C2" w:rsidRDefault="00DE2607" w:rsidP="003302C2">
      <w:pPr>
        <w:spacing w:after="0" w:line="360" w:lineRule="auto"/>
        <w:jc w:val="both"/>
        <w:rPr>
          <w:rFonts w:ascii="Helvetica" w:eastAsia="Times New Roman" w:hAnsi="Helvetica" w:cs="Times New Roman"/>
          <w:sz w:val="20"/>
          <w:szCs w:val="24"/>
        </w:rPr>
      </w:pPr>
      <w:r w:rsidRPr="003302C2">
        <w:rPr>
          <w:rFonts w:ascii="Helvetica" w:eastAsia="Times New Roman" w:hAnsi="Helvetica" w:cs="Times New Roman"/>
          <w:sz w:val="20"/>
          <w:szCs w:val="24"/>
        </w:rPr>
        <w:t>d) nuo 70 mM iki 200 mM.</w:t>
      </w:r>
    </w:p>
    <w:p w14:paraId="53981965" w14:textId="77777777" w:rsidR="00DE2607" w:rsidRPr="003302C2" w:rsidRDefault="00DE2607" w:rsidP="003302C2">
      <w:pPr>
        <w:spacing w:after="0" w:line="360" w:lineRule="auto"/>
        <w:jc w:val="both"/>
        <w:rPr>
          <w:rFonts w:ascii="Helvetica" w:eastAsia="Times New Roman" w:hAnsi="Helvetica" w:cs="Times New Roman"/>
          <w:sz w:val="20"/>
          <w:szCs w:val="24"/>
        </w:rPr>
      </w:pPr>
    </w:p>
    <w:p w14:paraId="0D13270A" w14:textId="77777777" w:rsidR="00DE2607" w:rsidRPr="003302C2" w:rsidRDefault="00DE2607" w:rsidP="003302C2">
      <w:pPr>
        <w:spacing w:after="0" w:line="360" w:lineRule="auto"/>
        <w:ind w:firstLine="567"/>
        <w:jc w:val="both"/>
        <w:rPr>
          <w:rFonts w:ascii="Helvetica" w:eastAsia="Times New Roman" w:hAnsi="Helvetica" w:cs="Times New Roman"/>
          <w:sz w:val="20"/>
          <w:szCs w:val="24"/>
        </w:rPr>
      </w:pPr>
      <w:r w:rsidRPr="003302C2">
        <w:rPr>
          <w:rFonts w:ascii="Helvetica" w:eastAsia="Times New Roman" w:hAnsi="Helvetica" w:cs="Times New Roman"/>
          <w:sz w:val="20"/>
          <w:szCs w:val="24"/>
        </w:rPr>
        <w:t>12. Būdas pagal bet kurį iš 1-10 punktų, kur dvivalenčiai arba trivalečiai katijonai yra parinkti iš grupės, susidedančios iš Mg, Ca, Mn, Ni, Zn, Co, Sr, Cu, Cr, Fe ir Sc;</w:t>
      </w:r>
    </w:p>
    <w:p w14:paraId="32CD5AF6" w14:textId="77777777" w:rsidR="00DE2607" w:rsidRPr="003302C2" w:rsidRDefault="00DE2607" w:rsidP="003302C2">
      <w:pPr>
        <w:spacing w:after="0" w:line="360" w:lineRule="auto"/>
        <w:jc w:val="both"/>
        <w:rPr>
          <w:rFonts w:ascii="Helvetica" w:eastAsia="Times New Roman" w:hAnsi="Helvetica" w:cs="Times New Roman"/>
          <w:sz w:val="20"/>
          <w:szCs w:val="24"/>
        </w:rPr>
      </w:pPr>
      <w:r w:rsidRPr="003302C2">
        <w:rPr>
          <w:rFonts w:ascii="Helvetica" w:eastAsia="Times New Roman" w:hAnsi="Helvetica" w:cs="Times New Roman"/>
          <w:sz w:val="20"/>
          <w:szCs w:val="24"/>
        </w:rPr>
        <w:t>kur pasirinktinai:</w:t>
      </w:r>
    </w:p>
    <w:p w14:paraId="0B276F47" w14:textId="77777777" w:rsidR="00DE2607" w:rsidRPr="003302C2" w:rsidRDefault="00DE2607" w:rsidP="003302C2">
      <w:pPr>
        <w:spacing w:after="0" w:line="360" w:lineRule="auto"/>
        <w:jc w:val="both"/>
        <w:rPr>
          <w:rFonts w:ascii="Helvetica" w:eastAsia="Times New Roman" w:hAnsi="Helvetica" w:cs="Times New Roman"/>
          <w:sz w:val="20"/>
          <w:szCs w:val="24"/>
        </w:rPr>
      </w:pPr>
      <w:r w:rsidRPr="003302C2">
        <w:rPr>
          <w:rFonts w:ascii="Helvetica" w:eastAsia="Times New Roman" w:hAnsi="Helvetica" w:cs="Times New Roman"/>
          <w:sz w:val="20"/>
          <w:szCs w:val="24"/>
        </w:rPr>
        <w:t>a) dvivalenčiai katijonai parenkami iš grupės, susidedančios iš Mg</w:t>
      </w:r>
      <w:r w:rsidRPr="003302C2">
        <w:rPr>
          <w:rFonts w:ascii="Helvetica" w:eastAsia="Times New Roman" w:hAnsi="Helvetica" w:cs="Times New Roman"/>
          <w:sz w:val="20"/>
          <w:szCs w:val="24"/>
          <w:vertAlign w:val="superscript"/>
        </w:rPr>
        <w:t>2+</w:t>
      </w:r>
      <w:r w:rsidRPr="003302C2">
        <w:rPr>
          <w:rFonts w:ascii="Helvetica" w:eastAsia="Times New Roman" w:hAnsi="Helvetica" w:cs="Times New Roman"/>
          <w:sz w:val="20"/>
          <w:szCs w:val="24"/>
        </w:rPr>
        <w:t>, Ca2</w:t>
      </w:r>
      <w:r w:rsidRPr="003302C2">
        <w:rPr>
          <w:rFonts w:ascii="Helvetica" w:eastAsia="Times New Roman" w:hAnsi="Helvetica" w:cs="Times New Roman"/>
          <w:sz w:val="20"/>
          <w:szCs w:val="24"/>
          <w:vertAlign w:val="superscript"/>
        </w:rPr>
        <w:t>+</w:t>
      </w:r>
      <w:r w:rsidRPr="003302C2">
        <w:rPr>
          <w:rFonts w:ascii="Helvetica" w:eastAsia="Times New Roman" w:hAnsi="Helvetica" w:cs="Times New Roman"/>
          <w:sz w:val="20"/>
          <w:szCs w:val="24"/>
        </w:rPr>
        <w:t>, Mn</w:t>
      </w:r>
      <w:r w:rsidRPr="003302C2">
        <w:rPr>
          <w:rFonts w:ascii="Helvetica" w:eastAsia="Times New Roman" w:hAnsi="Helvetica" w:cs="Times New Roman"/>
          <w:sz w:val="20"/>
          <w:szCs w:val="24"/>
          <w:vertAlign w:val="superscript"/>
        </w:rPr>
        <w:t>2+</w:t>
      </w:r>
      <w:r w:rsidRPr="003302C2">
        <w:rPr>
          <w:rFonts w:ascii="Helvetica" w:eastAsia="Times New Roman" w:hAnsi="Helvetica" w:cs="Times New Roman"/>
          <w:sz w:val="20"/>
          <w:szCs w:val="24"/>
        </w:rPr>
        <w:t>, Ni</w:t>
      </w:r>
      <w:r w:rsidRPr="003302C2">
        <w:rPr>
          <w:rFonts w:ascii="Helvetica" w:eastAsia="Times New Roman" w:hAnsi="Helvetica" w:cs="Times New Roman"/>
          <w:sz w:val="20"/>
          <w:szCs w:val="24"/>
          <w:vertAlign w:val="superscript"/>
        </w:rPr>
        <w:t>2+</w:t>
      </w:r>
      <w:r w:rsidRPr="003302C2">
        <w:rPr>
          <w:rFonts w:ascii="Helvetica" w:eastAsia="Times New Roman" w:hAnsi="Helvetica" w:cs="Times New Roman"/>
          <w:sz w:val="20"/>
          <w:szCs w:val="24"/>
        </w:rPr>
        <w:t>, Zn</w:t>
      </w:r>
      <w:r w:rsidRPr="003302C2">
        <w:rPr>
          <w:rFonts w:ascii="Helvetica" w:eastAsia="Times New Roman" w:hAnsi="Helvetica" w:cs="Times New Roman"/>
          <w:sz w:val="20"/>
          <w:szCs w:val="24"/>
          <w:vertAlign w:val="superscript"/>
        </w:rPr>
        <w:t>2+</w:t>
      </w:r>
      <w:r w:rsidRPr="003302C2">
        <w:rPr>
          <w:rFonts w:ascii="Helvetica" w:eastAsia="Times New Roman" w:hAnsi="Helvetica" w:cs="Times New Roman"/>
          <w:sz w:val="20"/>
          <w:szCs w:val="24"/>
        </w:rPr>
        <w:t>, Co</w:t>
      </w:r>
      <w:r w:rsidRPr="003302C2">
        <w:rPr>
          <w:rFonts w:ascii="Helvetica" w:eastAsia="Times New Roman" w:hAnsi="Helvetica" w:cs="Times New Roman"/>
          <w:sz w:val="20"/>
          <w:szCs w:val="24"/>
          <w:vertAlign w:val="superscript"/>
        </w:rPr>
        <w:t>2+</w:t>
      </w:r>
      <w:r w:rsidRPr="003302C2">
        <w:rPr>
          <w:rFonts w:ascii="Helvetica" w:eastAsia="Times New Roman" w:hAnsi="Helvetica" w:cs="Times New Roman"/>
          <w:sz w:val="20"/>
          <w:szCs w:val="24"/>
        </w:rPr>
        <w:t>, Sr</w:t>
      </w:r>
      <w:r w:rsidRPr="003302C2">
        <w:rPr>
          <w:rFonts w:ascii="Helvetica" w:eastAsia="Times New Roman" w:hAnsi="Helvetica" w:cs="Times New Roman"/>
          <w:sz w:val="20"/>
          <w:szCs w:val="24"/>
          <w:vertAlign w:val="superscript"/>
        </w:rPr>
        <w:t>2+</w:t>
      </w:r>
      <w:r w:rsidRPr="003302C2">
        <w:rPr>
          <w:rFonts w:ascii="Helvetica" w:eastAsia="Times New Roman" w:hAnsi="Helvetica" w:cs="Times New Roman"/>
          <w:sz w:val="20"/>
          <w:szCs w:val="24"/>
        </w:rPr>
        <w:t>, Cu</w:t>
      </w:r>
      <w:r w:rsidRPr="003302C2">
        <w:rPr>
          <w:rFonts w:ascii="Helvetica" w:eastAsia="Times New Roman" w:hAnsi="Helvetica" w:cs="Times New Roman"/>
          <w:sz w:val="20"/>
          <w:szCs w:val="24"/>
          <w:vertAlign w:val="superscript"/>
        </w:rPr>
        <w:t>2+</w:t>
      </w:r>
      <w:r w:rsidRPr="003302C2">
        <w:rPr>
          <w:rFonts w:ascii="Helvetica" w:eastAsia="Times New Roman" w:hAnsi="Helvetica" w:cs="Times New Roman"/>
          <w:sz w:val="20"/>
          <w:szCs w:val="24"/>
        </w:rPr>
        <w:t>ir Cr</w:t>
      </w:r>
      <w:r w:rsidRPr="003302C2">
        <w:rPr>
          <w:rFonts w:ascii="Helvetica" w:eastAsia="Times New Roman" w:hAnsi="Helvetica" w:cs="Times New Roman"/>
          <w:sz w:val="20"/>
          <w:szCs w:val="24"/>
          <w:vertAlign w:val="superscript"/>
        </w:rPr>
        <w:t>2+</w:t>
      </w:r>
      <w:r w:rsidRPr="003302C2">
        <w:rPr>
          <w:rFonts w:ascii="Helvetica" w:eastAsia="Times New Roman" w:hAnsi="Helvetica" w:cs="Times New Roman"/>
          <w:sz w:val="20"/>
          <w:szCs w:val="24"/>
        </w:rPr>
        <w:t>;</w:t>
      </w:r>
    </w:p>
    <w:p w14:paraId="02E4BD74" w14:textId="77777777" w:rsidR="00DE2607" w:rsidRPr="003302C2" w:rsidRDefault="00DE2607" w:rsidP="003302C2">
      <w:pPr>
        <w:spacing w:after="0" w:line="360" w:lineRule="auto"/>
        <w:jc w:val="both"/>
        <w:rPr>
          <w:rFonts w:ascii="Helvetica" w:eastAsia="Times New Roman" w:hAnsi="Helvetica" w:cs="Times New Roman"/>
          <w:sz w:val="20"/>
          <w:szCs w:val="24"/>
        </w:rPr>
      </w:pPr>
      <w:r w:rsidRPr="003302C2">
        <w:rPr>
          <w:rFonts w:ascii="Helvetica" w:eastAsia="Times New Roman" w:hAnsi="Helvetica" w:cs="Times New Roman"/>
          <w:sz w:val="20"/>
          <w:szCs w:val="24"/>
        </w:rPr>
        <w:t>arba</w:t>
      </w:r>
    </w:p>
    <w:p w14:paraId="1C44C9A2" w14:textId="77777777" w:rsidR="00DE2607" w:rsidRPr="003302C2" w:rsidRDefault="00DE2607" w:rsidP="003302C2">
      <w:pPr>
        <w:spacing w:after="0" w:line="360" w:lineRule="auto"/>
        <w:jc w:val="both"/>
        <w:rPr>
          <w:rFonts w:ascii="Helvetica" w:eastAsia="Times New Roman" w:hAnsi="Helvetica" w:cs="Times New Roman"/>
          <w:sz w:val="20"/>
          <w:szCs w:val="24"/>
        </w:rPr>
      </w:pPr>
      <w:r w:rsidRPr="003302C2">
        <w:rPr>
          <w:rFonts w:ascii="Helvetica" w:eastAsia="Times New Roman" w:hAnsi="Helvetica" w:cs="Times New Roman"/>
          <w:sz w:val="20"/>
          <w:szCs w:val="24"/>
        </w:rPr>
        <w:t>b) trivalenčiai katijonai yra Sc</w:t>
      </w:r>
      <w:r w:rsidRPr="003302C2">
        <w:rPr>
          <w:rFonts w:ascii="Helvetica" w:eastAsia="Times New Roman" w:hAnsi="Helvetica" w:cs="Times New Roman"/>
          <w:sz w:val="20"/>
          <w:szCs w:val="24"/>
          <w:vertAlign w:val="superscript"/>
        </w:rPr>
        <w:t>3+</w:t>
      </w:r>
      <w:r w:rsidRPr="003302C2">
        <w:rPr>
          <w:rFonts w:ascii="Helvetica" w:eastAsia="Times New Roman" w:hAnsi="Helvetica" w:cs="Times New Roman"/>
          <w:sz w:val="20"/>
          <w:szCs w:val="24"/>
        </w:rPr>
        <w:t>.</w:t>
      </w:r>
    </w:p>
    <w:p w14:paraId="15F81211" w14:textId="77777777" w:rsidR="00DE2607" w:rsidRPr="003302C2" w:rsidRDefault="00DE2607" w:rsidP="003302C2">
      <w:pPr>
        <w:spacing w:after="0" w:line="360" w:lineRule="auto"/>
        <w:jc w:val="both"/>
        <w:rPr>
          <w:rFonts w:ascii="Helvetica" w:eastAsia="Times New Roman" w:hAnsi="Helvetica" w:cs="Times New Roman"/>
          <w:sz w:val="20"/>
          <w:szCs w:val="24"/>
        </w:rPr>
      </w:pPr>
    </w:p>
    <w:p w14:paraId="68D9C1DB" w14:textId="77777777" w:rsidR="00DE2607" w:rsidRPr="003302C2" w:rsidRDefault="00DE2607" w:rsidP="003302C2">
      <w:pPr>
        <w:spacing w:after="0" w:line="360" w:lineRule="auto"/>
        <w:ind w:firstLine="567"/>
        <w:jc w:val="both"/>
        <w:rPr>
          <w:rFonts w:ascii="Helvetica" w:eastAsia="Times New Roman" w:hAnsi="Helvetica" w:cs="Times New Roman"/>
          <w:sz w:val="20"/>
          <w:szCs w:val="24"/>
        </w:rPr>
      </w:pPr>
      <w:r w:rsidRPr="003302C2">
        <w:rPr>
          <w:rFonts w:ascii="Helvetica" w:eastAsia="Times New Roman" w:hAnsi="Helvetica" w:cs="Times New Roman"/>
          <w:sz w:val="20"/>
          <w:szCs w:val="24"/>
        </w:rPr>
        <w:t>13. Būdas pagal 12 punktą, kur katijonai yra Mg</w:t>
      </w:r>
      <w:r w:rsidRPr="003302C2">
        <w:rPr>
          <w:rFonts w:ascii="Helvetica" w:eastAsia="Times New Roman" w:hAnsi="Helvetica" w:cs="Times New Roman"/>
          <w:sz w:val="20"/>
          <w:szCs w:val="24"/>
          <w:vertAlign w:val="superscript"/>
        </w:rPr>
        <w:t>2+</w:t>
      </w:r>
      <w:r w:rsidRPr="003302C2">
        <w:rPr>
          <w:rFonts w:ascii="Helvetica" w:eastAsia="Times New Roman" w:hAnsi="Helvetica" w:cs="Times New Roman"/>
          <w:sz w:val="20"/>
          <w:szCs w:val="24"/>
        </w:rPr>
        <w:t>.</w:t>
      </w:r>
    </w:p>
    <w:p w14:paraId="04EEEACB" w14:textId="77777777" w:rsidR="00DE2607" w:rsidRPr="003302C2" w:rsidRDefault="00DE2607" w:rsidP="003302C2">
      <w:pPr>
        <w:spacing w:after="0" w:line="360" w:lineRule="auto"/>
        <w:jc w:val="both"/>
        <w:rPr>
          <w:rFonts w:ascii="Helvetica" w:eastAsia="Times New Roman" w:hAnsi="Helvetica" w:cs="Times New Roman"/>
          <w:sz w:val="20"/>
          <w:szCs w:val="24"/>
        </w:rPr>
      </w:pPr>
    </w:p>
    <w:p w14:paraId="5CB2275D" w14:textId="77777777" w:rsidR="00DE2607" w:rsidRPr="003302C2" w:rsidRDefault="00DE2607" w:rsidP="003302C2">
      <w:pPr>
        <w:spacing w:after="0" w:line="360" w:lineRule="auto"/>
        <w:ind w:firstLine="567"/>
        <w:jc w:val="both"/>
        <w:rPr>
          <w:rFonts w:ascii="Helvetica" w:eastAsia="Times New Roman" w:hAnsi="Helvetica" w:cs="Times New Roman"/>
          <w:sz w:val="20"/>
          <w:szCs w:val="24"/>
        </w:rPr>
      </w:pPr>
      <w:r w:rsidRPr="003302C2">
        <w:rPr>
          <w:rFonts w:ascii="Helvetica" w:eastAsia="Times New Roman" w:hAnsi="Helvetica" w:cs="Times New Roman"/>
          <w:sz w:val="20"/>
          <w:szCs w:val="24"/>
        </w:rPr>
        <w:t>14. Būdas pagal bet kurį iš 1-10 punktų, kur kosmotropinė druska yra parinkta iš grupės, susidedančios iš amonio sulfato, amonio acetato, natrio citrato, natrio acetato, natrio sulfato, kalio fosfato ir cezio chlorido.</w:t>
      </w:r>
    </w:p>
    <w:p w14:paraId="399D0EC6" w14:textId="77777777" w:rsidR="00DE2607" w:rsidRPr="003302C2" w:rsidRDefault="00DE2607" w:rsidP="003302C2">
      <w:pPr>
        <w:spacing w:after="0" w:line="360" w:lineRule="auto"/>
        <w:jc w:val="both"/>
        <w:rPr>
          <w:rFonts w:ascii="Helvetica" w:eastAsia="Times New Roman" w:hAnsi="Helvetica" w:cs="Times New Roman"/>
          <w:sz w:val="20"/>
          <w:szCs w:val="24"/>
        </w:rPr>
      </w:pPr>
    </w:p>
    <w:p w14:paraId="594CA2A9" w14:textId="77777777" w:rsidR="00DE2607" w:rsidRPr="003302C2" w:rsidRDefault="00DE2607" w:rsidP="003302C2">
      <w:pPr>
        <w:spacing w:after="0" w:line="360" w:lineRule="auto"/>
        <w:ind w:firstLine="567"/>
        <w:jc w:val="both"/>
        <w:rPr>
          <w:rFonts w:ascii="Helvetica" w:eastAsia="Times New Roman" w:hAnsi="Helvetica" w:cs="Times New Roman"/>
          <w:sz w:val="20"/>
          <w:szCs w:val="24"/>
        </w:rPr>
      </w:pPr>
      <w:r w:rsidRPr="003302C2">
        <w:rPr>
          <w:rFonts w:ascii="Helvetica" w:eastAsia="Times New Roman" w:hAnsi="Helvetica" w:cs="Times New Roman"/>
          <w:sz w:val="20"/>
          <w:szCs w:val="24"/>
        </w:rPr>
        <w:t>15. Būdas pagal 14 punktą, kur kosmotropinės druskos koncentracija yra 0,5 M.</w:t>
      </w:r>
    </w:p>
    <w:sectPr w:rsidR="00DE2607" w:rsidRPr="003302C2" w:rsidSect="003302C2">
      <w:pgSz w:w="11906" w:h="16838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BC2DA" w14:textId="77777777" w:rsidR="00933F3A" w:rsidRDefault="00933F3A" w:rsidP="005C17AB">
      <w:pPr>
        <w:spacing w:after="0" w:line="240" w:lineRule="auto"/>
      </w:pPr>
      <w:r>
        <w:separator/>
      </w:r>
    </w:p>
  </w:endnote>
  <w:endnote w:type="continuationSeparator" w:id="0">
    <w:p w14:paraId="6CB31248" w14:textId="77777777" w:rsidR="00933F3A" w:rsidRDefault="00933F3A" w:rsidP="005C1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3D25B" w14:textId="77777777" w:rsidR="00933F3A" w:rsidRDefault="00933F3A" w:rsidP="005C17AB">
      <w:pPr>
        <w:spacing w:after="0" w:line="240" w:lineRule="auto"/>
      </w:pPr>
      <w:r>
        <w:separator/>
      </w:r>
    </w:p>
  </w:footnote>
  <w:footnote w:type="continuationSeparator" w:id="0">
    <w:p w14:paraId="78256A08" w14:textId="77777777" w:rsidR="00933F3A" w:rsidRDefault="00933F3A" w:rsidP="005C1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35710"/>
    <w:multiLevelType w:val="hybridMultilevel"/>
    <w:tmpl w:val="9B70A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F07B3"/>
    <w:multiLevelType w:val="hybridMultilevel"/>
    <w:tmpl w:val="C7E2C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73319">
    <w:abstractNumId w:val="1"/>
  </w:num>
  <w:num w:numId="2" w16cid:durableId="170860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5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E1"/>
    <w:rsid w:val="00007BA0"/>
    <w:rsid w:val="000171BF"/>
    <w:rsid w:val="000237D6"/>
    <w:rsid w:val="00027F35"/>
    <w:rsid w:val="00072075"/>
    <w:rsid w:val="000A42CC"/>
    <w:rsid w:val="000E3B3C"/>
    <w:rsid w:val="00143039"/>
    <w:rsid w:val="00162F10"/>
    <w:rsid w:val="001673C1"/>
    <w:rsid w:val="00172558"/>
    <w:rsid w:val="00176F18"/>
    <w:rsid w:val="001D0874"/>
    <w:rsid w:val="00203FEF"/>
    <w:rsid w:val="00211743"/>
    <w:rsid w:val="00214C33"/>
    <w:rsid w:val="00241D35"/>
    <w:rsid w:val="00263951"/>
    <w:rsid w:val="00271389"/>
    <w:rsid w:val="00273FC9"/>
    <w:rsid w:val="0027766A"/>
    <w:rsid w:val="002A4D8E"/>
    <w:rsid w:val="002A714A"/>
    <w:rsid w:val="002C0BD2"/>
    <w:rsid w:val="002C426E"/>
    <w:rsid w:val="002E029B"/>
    <w:rsid w:val="002E7BE7"/>
    <w:rsid w:val="003176FE"/>
    <w:rsid w:val="00326C91"/>
    <w:rsid w:val="003302C2"/>
    <w:rsid w:val="003411F0"/>
    <w:rsid w:val="00371D32"/>
    <w:rsid w:val="00372877"/>
    <w:rsid w:val="00384890"/>
    <w:rsid w:val="00397905"/>
    <w:rsid w:val="003A142B"/>
    <w:rsid w:val="003E7D67"/>
    <w:rsid w:val="003F277C"/>
    <w:rsid w:val="004072E4"/>
    <w:rsid w:val="00437A70"/>
    <w:rsid w:val="004400A9"/>
    <w:rsid w:val="00460B04"/>
    <w:rsid w:val="00466DCA"/>
    <w:rsid w:val="00473AD3"/>
    <w:rsid w:val="00474752"/>
    <w:rsid w:val="00491E0E"/>
    <w:rsid w:val="00492D8B"/>
    <w:rsid w:val="0049401E"/>
    <w:rsid w:val="004E41C4"/>
    <w:rsid w:val="004E506E"/>
    <w:rsid w:val="004F4FC6"/>
    <w:rsid w:val="005019A5"/>
    <w:rsid w:val="005046BF"/>
    <w:rsid w:val="00507986"/>
    <w:rsid w:val="00524CDC"/>
    <w:rsid w:val="00543DF7"/>
    <w:rsid w:val="00554E67"/>
    <w:rsid w:val="00563EBC"/>
    <w:rsid w:val="00581280"/>
    <w:rsid w:val="005824F4"/>
    <w:rsid w:val="005A2BD9"/>
    <w:rsid w:val="005A4C63"/>
    <w:rsid w:val="005C17AB"/>
    <w:rsid w:val="005D5D05"/>
    <w:rsid w:val="005D6E99"/>
    <w:rsid w:val="005E2DB7"/>
    <w:rsid w:val="00624862"/>
    <w:rsid w:val="00651439"/>
    <w:rsid w:val="006657B2"/>
    <w:rsid w:val="00692855"/>
    <w:rsid w:val="006C1E7A"/>
    <w:rsid w:val="006C5B49"/>
    <w:rsid w:val="006D7CB7"/>
    <w:rsid w:val="006E16CB"/>
    <w:rsid w:val="006E20D6"/>
    <w:rsid w:val="006E53FE"/>
    <w:rsid w:val="006F123B"/>
    <w:rsid w:val="007471C5"/>
    <w:rsid w:val="00751321"/>
    <w:rsid w:val="0075236E"/>
    <w:rsid w:val="007B566A"/>
    <w:rsid w:val="007B56BD"/>
    <w:rsid w:val="007D4B32"/>
    <w:rsid w:val="007E0509"/>
    <w:rsid w:val="008025AC"/>
    <w:rsid w:val="008261A5"/>
    <w:rsid w:val="00841332"/>
    <w:rsid w:val="00846501"/>
    <w:rsid w:val="00864161"/>
    <w:rsid w:val="00865821"/>
    <w:rsid w:val="00877FFA"/>
    <w:rsid w:val="008B344C"/>
    <w:rsid w:val="008E5208"/>
    <w:rsid w:val="008E7058"/>
    <w:rsid w:val="0090383B"/>
    <w:rsid w:val="009121B8"/>
    <w:rsid w:val="0091235A"/>
    <w:rsid w:val="00912F77"/>
    <w:rsid w:val="00927068"/>
    <w:rsid w:val="00933F3A"/>
    <w:rsid w:val="00941287"/>
    <w:rsid w:val="00947FAE"/>
    <w:rsid w:val="00950DF4"/>
    <w:rsid w:val="009575E1"/>
    <w:rsid w:val="0098358D"/>
    <w:rsid w:val="009B0DA8"/>
    <w:rsid w:val="009B3F7A"/>
    <w:rsid w:val="009B5F62"/>
    <w:rsid w:val="009C4E26"/>
    <w:rsid w:val="009F5DB5"/>
    <w:rsid w:val="00A24F5C"/>
    <w:rsid w:val="00A550A0"/>
    <w:rsid w:val="00A71B5B"/>
    <w:rsid w:val="00A7649C"/>
    <w:rsid w:val="00A9130C"/>
    <w:rsid w:val="00AB4888"/>
    <w:rsid w:val="00AB5D44"/>
    <w:rsid w:val="00AD4765"/>
    <w:rsid w:val="00AD6B49"/>
    <w:rsid w:val="00AD750D"/>
    <w:rsid w:val="00AE6779"/>
    <w:rsid w:val="00B45AA0"/>
    <w:rsid w:val="00B52E58"/>
    <w:rsid w:val="00B557A0"/>
    <w:rsid w:val="00B61D60"/>
    <w:rsid w:val="00BA3624"/>
    <w:rsid w:val="00BB6BFF"/>
    <w:rsid w:val="00BD1763"/>
    <w:rsid w:val="00BD26C2"/>
    <w:rsid w:val="00BD5F98"/>
    <w:rsid w:val="00BE2F34"/>
    <w:rsid w:val="00BF144B"/>
    <w:rsid w:val="00C32C51"/>
    <w:rsid w:val="00C338C1"/>
    <w:rsid w:val="00C665AE"/>
    <w:rsid w:val="00C66FD1"/>
    <w:rsid w:val="00C7013A"/>
    <w:rsid w:val="00D27D76"/>
    <w:rsid w:val="00D37127"/>
    <w:rsid w:val="00D64DF3"/>
    <w:rsid w:val="00D67D86"/>
    <w:rsid w:val="00D90485"/>
    <w:rsid w:val="00D91EC1"/>
    <w:rsid w:val="00DB23E6"/>
    <w:rsid w:val="00DD3BFA"/>
    <w:rsid w:val="00DE2607"/>
    <w:rsid w:val="00DE3F2F"/>
    <w:rsid w:val="00DF24F6"/>
    <w:rsid w:val="00E15B26"/>
    <w:rsid w:val="00E17156"/>
    <w:rsid w:val="00E22A08"/>
    <w:rsid w:val="00E2627F"/>
    <w:rsid w:val="00E26A3A"/>
    <w:rsid w:val="00E47ABC"/>
    <w:rsid w:val="00E56CCE"/>
    <w:rsid w:val="00E6170F"/>
    <w:rsid w:val="00E8637B"/>
    <w:rsid w:val="00E8644B"/>
    <w:rsid w:val="00E913DC"/>
    <w:rsid w:val="00E91E95"/>
    <w:rsid w:val="00EA33F4"/>
    <w:rsid w:val="00EB4964"/>
    <w:rsid w:val="00EC5172"/>
    <w:rsid w:val="00ED0A47"/>
    <w:rsid w:val="00ED1E0D"/>
    <w:rsid w:val="00EF2577"/>
    <w:rsid w:val="00EF3988"/>
    <w:rsid w:val="00EF4AC3"/>
    <w:rsid w:val="00F11850"/>
    <w:rsid w:val="00F13DE0"/>
    <w:rsid w:val="00F30A37"/>
    <w:rsid w:val="00F35F3C"/>
    <w:rsid w:val="00F40B1F"/>
    <w:rsid w:val="00F5189D"/>
    <w:rsid w:val="00F6069D"/>
    <w:rsid w:val="00FD065D"/>
    <w:rsid w:val="00FE606B"/>
    <w:rsid w:val="00FF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2D7E1D"/>
  <w15:docId w15:val="{ABBF81A2-B920-4E95-A737-95C3779B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D8B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">
    <w:name w:val="bold"/>
    <w:basedOn w:val="DefaultParagraphFont"/>
    <w:rsid w:val="009575E1"/>
  </w:style>
  <w:style w:type="paragraph" w:customStyle="1" w:styleId="dec">
    <w:name w:val="dec"/>
    <w:basedOn w:val="Normal"/>
    <w:rsid w:val="00957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potranslationtranslated">
    <w:name w:val="epo_translation_translated"/>
    <w:basedOn w:val="DefaultParagraphFont"/>
    <w:rsid w:val="009575E1"/>
  </w:style>
  <w:style w:type="paragraph" w:styleId="ListParagraph">
    <w:name w:val="List Paragraph"/>
    <w:basedOn w:val="Normal"/>
    <w:uiPriority w:val="34"/>
    <w:qFormat/>
    <w:rsid w:val="00877F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1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7AB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5C1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7AB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FA69B-EB76-4462-9E17-4C6E53C56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465</Words>
  <Characters>2306</Characters>
  <Application>Microsoft Office Word</Application>
  <DocSecurity>0</DocSecurity>
  <Lines>67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</dc:creator>
  <cp:lastModifiedBy>Raimonda Kvietkauskaitė</cp:lastModifiedBy>
  <cp:revision>2</cp:revision>
  <dcterms:created xsi:type="dcterms:W3CDTF">2023-02-13T07:39:00Z</dcterms:created>
  <dcterms:modified xsi:type="dcterms:W3CDTF">2023-02-13T07:39:00Z</dcterms:modified>
</cp:coreProperties>
</file>