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Nauji junginiai, aprašomi bendromis formulėmis Ia, Ib, Ic, Id, Ie,If:@    Y-Z1-R                        A-Z2-R                A-Z3-B-Z4-R@      la                            lb                      lc@ A-Z5-B-Z6-C-Z7-R                        A-Z8-B-Z9-C-Z10-D-Z11-R@     ld                                          le@ A-Z12-B-Z13-C-Z14-D-Z15-E-Z16-R,@       if@ kuriose@ Z1,Z2,Z3,Z4,Z5,Z6,Z7,Z8,Z9,Z10,Z11,Z12,Z13,Z14,Z15 ir Z16 nepriklausomi yra O, S, CH2 arba NR25, kur R25 yra vandenilis, C1-24-alkilas, C1-24-alkenilas, C1-24-alkilkarbonilas arba benzolas, kuris pasirinktinai gali turėti hidroksilo, aminogrupės, C-1-4-alkilo, C1-4-alkoksilo, nitro, halogeno, fenoksi arba mono- ar dihalogen-C1-4-alkilo pakaitalą:@@@@@@@@@@@@@@@@@@@@@@@@šių junginių panaudojimas farmacinių kompozicijų, skirtų gydyti ar vartoti profilaktiškai prieš žmonių ligas, sutelktas žmogaus skrandžio gleivinės užkrėtimo su Helicobacter pylori, gamyboje, o taip pat jų gavimo būdas ir farmacinės kompozicijos.    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