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Farmaciškai priimtinos ropivakaino druskos panaudojimas farmacinio preparato su sensoriniu blokavimu ir su minimaliu motorikos blokavimu gamyboje.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