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Pasukama kėdė su reguliuojama sėdyne (11) ir atlošu (12), kurie per karkasą (10) sujungti judamai ir juda sinchroniškai. Atlošas (12) savo apatiniu galu (12a) sąveikauja su sėdynės konstrukcija (11) ir abi šios dalys vienu judesiu iš darbinės padėties atlenkiamos į poilsio padėtį. Atlošas (12) ir sėdynės konstrukcija (11) kinematiškai sujungti taip, kad juda nepriklausomomis trajektorijomis ir atlošas (12), atlenkiant į poilsio padėtį, sulenkimo vietoje daugiau nusileidžia negu sėdynė (11). Toks nusileidimų skirtumas pasiekiamas tuo, kad atlošo konstrukcija, esanti po sėdyne, juda išilgai lanko. Atramos pereinamas judesys būdingas tuo, kad jis vyksta apie menamą tašką, esantį sėdinčiojo asmens juosmens sąnario srityje.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