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grynų izoflavono darinių, kurių bendra formulė (I):@@@@@@kurioje R yra vandenilis arba izopropilas,@R2 ir R3 yra vandenilis arba C1-2-alkoksigrupė, gavimo būdui, veikiant rezorcinolio darinį, kurio bendra formulė (III):@@@@@@@@@@kurioje R2 ir R3 turi aukščiau nurodytas reikšmes, etil-ortoformiatu, kurio formulė (IV):@@            (C2H5O)3CH@@dalivaujant bazei, ir esant reikalui, alkilinant gautą produktą.@Šis būdas realizuojamas, atliekant junginių, kurių bendra formulė (III) ir (IV), kurioje R2 ir R3 turi aukščiau nurodytas reikšmes, ciklinimą 70-100ēC temperatūroje, esant organiniam tirpikliui, geriausia dimetilformamidui ir/arba izopropanoliui, kurio kiekis sudaro 0,3-2 kartus tūrio, skaičiuojant pagal rezorcinolio darinių tūrį, ir/arba esant (IV) formulės esterio pertekliui taip, kad susidarytų produkto, kurio bendra formulė (VII):@@@@@@@kurioje R2 ir R3 turi aukščiau nurodytas reikšmes, 20-70 %-nis (pagal svorį)(persotintas) tirpalas ir dėl to produktas, kurio formulė (VII), kurioje R2 ir R3 turi aukščiau nurodytas reikšmes, visą laiką kristalinasi iš mišinio, ir (VII) bendros formulės produktas filtruojamas, atšaldžius reakcijos mišinį, ir/arba pridedama į reakcijos mišinį poliarinio arba nepoliarinio tirpiklio ir tokiu būdu selektyviai ištirpinamas pašalinis produktas, o (VII) bendros formulės, kur R2 ir R3 turi aukščiau nurodytas reikšmes, produktas nufiltruojamas, ir/arba į reakcijos mišinį pridedama beveik ekvivalentinis kiekis kalio karbonato ir išskiriama kristalinė dviguba druska, kurios bendra formulė (V):@@@@@@@@@kurioje R2 ir R3 turi aukščiau nurodytas reikšmes, po to produktai, kurių bendra formulė (V) arba (VII) veikiami izopropilhalogenidu ir, esant reikalui, išskiriamas grynas produktas, kuriame yra daugiausiai 0,5 svorio % užteršiančio junginio, kurio formulė (VI):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