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1C95" w14:textId="533C66B2" w:rsidR="008059DC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Farmacinė kompozicija</w:t>
      </w:r>
      <w:r w:rsidR="00142B18" w:rsidRPr="000029C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apimanti:</w:t>
      </w:r>
    </w:p>
    <w:p w14:paraId="1B375493" w14:textId="7C8B3F0B" w:rsidR="008059DC" w:rsidRPr="000029C1" w:rsidRDefault="008059DC" w:rsidP="000029C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(a) rAAV2 variant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LGETTPR, įterptą tarp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kapsidės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baltymo p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adėčių VP1 587 ir 588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, nukleorūgšt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, koduojanči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: (i) seką, 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pasižyminčią bent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95% 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tapatumu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9; ir (ii) sek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pasižyminčią bent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95% tapatum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u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SEQ ID Nr. 10, i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r</w:t>
      </w:r>
    </w:p>
    <w:p w14:paraId="34B45A14" w14:textId="2109ECC1" w:rsidR="008059DC" w:rsidRPr="000029C1" w:rsidRDefault="008059DC" w:rsidP="000029C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(b) farmaciniu požiūriu priimtin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pagalbin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medžiag</w:t>
      </w:r>
      <w:r w:rsidR="00E310E1" w:rsidRPr="000029C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333A262" w14:textId="131CFC9C" w:rsidR="002477B0" w:rsidRPr="000029C1" w:rsidRDefault="008059DC" w:rsidP="000029C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skirta naudoti</w:t>
      </w:r>
      <w:r w:rsidR="00C314C6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akių lig</w:t>
      </w:r>
      <w:r w:rsidR="00C314C6" w:rsidRPr="000029C1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arba būkl</w:t>
      </w:r>
      <w:r w:rsidR="00C314C6" w:rsidRPr="000029C1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C314C6" w:rsidRPr="000029C1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iš: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neovaskulinės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(šlapios) su amžiumi susijusios geltonosios dėmės degeneracijos (AMD),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gyslainės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neovaskuliarizacijos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, geltonosios dėmės edemos</w:t>
      </w:r>
      <w:r w:rsidR="00C314C6" w:rsidRPr="000029C1">
        <w:rPr>
          <w:rFonts w:ascii="Helvetica" w:eastAsia="Times New Roman" w:hAnsi="Helvetica" w:cs="Arial"/>
          <w:sz w:val="20"/>
          <w:szCs w:val="24"/>
          <w:lang w:eastAsia="lt-LT"/>
        </w:rPr>
        <w:t>, atsiradusios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po tinklainės venų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okliuzijos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diabetinės geltonosios dėmės edemos (DME), tinklainės venų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okliuzijos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ir diabetinės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, susijusios su DME</w:t>
      </w:r>
      <w:r w:rsidR="00D96BE3" w:rsidRPr="000029C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411CC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gydymo būdui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411CC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šis būdas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apima farmacinės kompozicijos vienetinės dozės įvedimą </w:t>
      </w:r>
      <w:proofErr w:type="spellStart"/>
      <w:r w:rsidR="003411CC" w:rsidRPr="000029C1">
        <w:rPr>
          <w:rFonts w:ascii="Helvetica" w:eastAsia="Times New Roman" w:hAnsi="Helvetica" w:cs="Arial"/>
          <w:sz w:val="20"/>
          <w:szCs w:val="24"/>
          <w:lang w:eastAsia="lt-LT"/>
        </w:rPr>
        <w:t>intravitrealinės</w:t>
      </w:r>
      <w:proofErr w:type="spellEnd"/>
      <w:r w:rsidR="003411CC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injekcijos būdu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į </w:t>
      </w:r>
      <w:r w:rsidR="002477B0" w:rsidRPr="000029C1">
        <w:rPr>
          <w:rFonts w:ascii="Helvetica" w:eastAsia="Times New Roman" w:hAnsi="Helvetica" w:cs="Arial"/>
          <w:sz w:val="20"/>
          <w:szCs w:val="24"/>
          <w:lang w:eastAsia="lt-LT"/>
        </w:rPr>
        <w:t>subjekto-</w:t>
      </w:r>
      <w:r w:rsidR="002477B0" w:rsidRPr="000029C1">
        <w:rPr>
          <w:rFonts w:ascii="Helvetica" w:hAnsi="Helvetica"/>
          <w:sz w:val="20"/>
        </w:rPr>
        <w:t xml:space="preserve"> </w:t>
      </w:r>
      <w:r w:rsidR="002477B0" w:rsidRPr="000029C1">
        <w:rPr>
          <w:rFonts w:ascii="Helvetica" w:eastAsia="Times New Roman" w:hAnsi="Helvetica" w:cs="Arial"/>
          <w:sz w:val="20"/>
          <w:szCs w:val="24"/>
          <w:lang w:eastAsia="lt-LT"/>
        </w:rPr>
        <w:t>primato, kuriam reikalinga</w:t>
      </w:r>
      <w:r w:rsidR="00D96BE3" w:rsidRPr="000029C1">
        <w:rPr>
          <w:rFonts w:ascii="Helvetica" w:eastAsia="Times New Roman" w:hAnsi="Helvetica" w:cs="Arial"/>
          <w:sz w:val="20"/>
          <w:szCs w:val="24"/>
          <w:lang w:eastAsia="lt-LT"/>
        </w:rPr>
        <w:t>s toks gydymas</w:t>
      </w:r>
      <w:r w:rsidR="002477B0" w:rsidRPr="000029C1">
        <w:rPr>
          <w:rFonts w:ascii="Helvetica" w:eastAsia="Times New Roman" w:hAnsi="Helvetica" w:cs="Arial"/>
          <w:sz w:val="20"/>
          <w:szCs w:val="24"/>
          <w:lang w:eastAsia="lt-LT"/>
        </w:rPr>
        <w:t>, akį.</w:t>
      </w:r>
    </w:p>
    <w:p w14:paraId="05F08078" w14:textId="4F3C9EEB" w:rsidR="008059DC" w:rsidRPr="000029C1" w:rsidRDefault="008059DC" w:rsidP="000029C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B40EC29" w14:textId="57FD96A7" w:rsidR="00167F83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skirta naudoti pagal 1 punktą, kur vienetinė dozė yra nuo 1E8 iki 3E14 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vektoriaus genomų.</w:t>
      </w:r>
    </w:p>
    <w:p w14:paraId="36896C72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32DB035" w14:textId="56F8F813" w:rsidR="00167F83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skirta naudoti pagal 1 punktą, kur vienetinė dozė yra nuo 1E9 iki 3E13 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vektoriaus genomų.</w:t>
      </w:r>
    </w:p>
    <w:p w14:paraId="3B7AF799" w14:textId="2851C965" w:rsidR="008059DC" w:rsidRPr="000029C1" w:rsidRDefault="008059DC" w:rsidP="000029C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76CC6C5" w14:textId="51121AD8" w:rsidR="00167F83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skirta naudoti pagal 1 punktą, kur vienetinė dozė yra nuo 1E10 iki 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1E13 vektoriaus genomų.</w:t>
      </w:r>
    </w:p>
    <w:p w14:paraId="3E9CAA9C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ADD26C6" w14:textId="1B49E9DB" w:rsidR="00167F83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5. Kompozicija, skirta naudoti pagal 1 punktą, kur vienetinė dozė yra nuo 2E12 iki 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6E12 vektoriaus genomų.</w:t>
      </w:r>
    </w:p>
    <w:p w14:paraId="7D9D3F76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C41D63D" w14:textId="77777777" w:rsid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bet kurį iš 1-5 punktų, kur subjektas yra žmogus.</w:t>
      </w:r>
    </w:p>
    <w:p w14:paraId="39FA22D8" w14:textId="77777777" w:rsid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E5958F1" w14:textId="74C4B900" w:rsidR="00167F83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bet kurį iš 1-6 punktų, kur aki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būklė arba liga 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proofErr w:type="spellStart"/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gyslainės</w:t>
      </w:r>
      <w:proofErr w:type="spellEnd"/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neovaskuliarizacija</w:t>
      </w:r>
      <w:proofErr w:type="spellEnd"/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arba šlapioji AMD.</w:t>
      </w:r>
    </w:p>
    <w:p w14:paraId="3AA47FAC" w14:textId="77777777" w:rsidR="000029C1" w:rsidRPr="000029C1" w:rsidRDefault="000029C1" w:rsidP="000029C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27A3CFD" w14:textId="227C5A2E" w:rsidR="00181DC1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skirta naudoti pagal bet kurį iš 1-7 punktų, kur kompozicijos įvedimas sumažina IV laipsnio pažeidimų procentą 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5% arba </w:t>
      </w:r>
      <w:r w:rsidR="00167F83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bent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10%, palygin</w:t>
      </w:r>
      <w:r w:rsidR="00181DC1" w:rsidRPr="000029C1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su </w:t>
      </w:r>
      <w:r w:rsidR="00181DC1" w:rsidRPr="000029C1">
        <w:rPr>
          <w:rFonts w:ascii="Helvetica" w:eastAsia="Times New Roman" w:hAnsi="Helvetica" w:cs="Arial"/>
          <w:sz w:val="20"/>
          <w:szCs w:val="24"/>
          <w:lang w:eastAsia="lt-LT"/>
        </w:rPr>
        <w:t>kontrole-nešikliu, tai matuojant spalvota akių dugno fotografija.</w:t>
      </w:r>
    </w:p>
    <w:p w14:paraId="4112BF86" w14:textId="77777777" w:rsidR="00D96BE3" w:rsidRPr="000029C1" w:rsidRDefault="00D96BE3" w:rsidP="000029C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2C5AC47" w14:textId="53C2AFC4" w:rsidR="00874B7C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skirta naudoti pagal bet kurį iš ankstesnių punktų, kur vienetinė dozė: (a) </w:t>
      </w:r>
      <w:r w:rsidR="00181DC1" w:rsidRPr="000029C1">
        <w:rPr>
          <w:rFonts w:ascii="Helvetica" w:eastAsia="Times New Roman" w:hAnsi="Helvetica" w:cs="Arial"/>
          <w:sz w:val="20"/>
          <w:szCs w:val="24"/>
          <w:lang w:eastAsia="lt-LT"/>
        </w:rPr>
        <w:t>sudaro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tūrį, kuris yra ne didesnis nei 100 µL; arba </w:t>
      </w:r>
      <w:r w:rsidR="00874B7C" w:rsidRPr="000029C1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b) kurio</w:t>
      </w:r>
      <w:r w:rsidR="00874B7C" w:rsidRPr="000029C1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tūris yra ne didesnis </w:t>
      </w:r>
      <w:r w:rsidR="00874B7C" w:rsidRPr="000029C1">
        <w:rPr>
          <w:rFonts w:ascii="Helvetica" w:eastAsia="Times New Roman" w:hAnsi="Helvetica" w:cs="Arial"/>
          <w:sz w:val="20"/>
          <w:szCs w:val="24"/>
          <w:lang w:eastAsia="lt-LT"/>
        </w:rPr>
        <w:t>kaip 50 µL.</w:t>
      </w:r>
    </w:p>
    <w:p w14:paraId="6EDDDA93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FE4C3E" w14:textId="50173A94" w:rsidR="008059DC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bet kurį iš ankstesnių punktų, kur subjekt</w:t>
      </w:r>
      <w:r w:rsidR="00874B7C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e </w:t>
      </w:r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D96BE3" w:rsidRPr="000029C1">
        <w:rPr>
          <w:rFonts w:ascii="Helvetica" w:eastAsia="Times New Roman" w:hAnsi="Helvetica" w:cs="Arial"/>
          <w:sz w:val="20"/>
          <w:szCs w:val="24"/>
          <w:lang w:eastAsia="lt-LT"/>
        </w:rPr>
        <w:t>tebi</w:t>
      </w:r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>mas</w:t>
      </w:r>
      <w:r w:rsidR="00874B7C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atsakas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į bent vieną iš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ranibizumabo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bevacizumabo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ir sVEGFR-1.</w:t>
      </w:r>
    </w:p>
    <w:p w14:paraId="262F1F4D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BFCDC7" w14:textId="78D09726" w:rsidR="008059DC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bet kurį iš ankstesnių punktų, kur subjekt</w:t>
      </w:r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ui buvo taikytas išankstinis gydymas </w:t>
      </w:r>
      <w:proofErr w:type="spellStart"/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>ranibizumabu</w:t>
      </w:r>
      <w:proofErr w:type="spellEnd"/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>bevacizumabu</w:t>
      </w:r>
      <w:proofErr w:type="spellEnd"/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5438643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3460A4F" w14:textId="3A82A31D" w:rsidR="008059DC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bet kurį iš ankstesnių punktų, kur: (a) įvedimas injekcij</w:t>
      </w:r>
      <w:r w:rsidR="0075361E" w:rsidRPr="000029C1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būdu yra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vyk</w:t>
      </w:r>
      <w:r w:rsidR="007C66A6" w:rsidRPr="000029C1">
        <w:rPr>
          <w:rFonts w:ascii="Helvetica" w:eastAsia="Times New Roman" w:hAnsi="Helvetica" w:cs="Arial"/>
          <w:sz w:val="20"/>
          <w:szCs w:val="24"/>
          <w:lang w:eastAsia="lt-LT"/>
        </w:rPr>
        <w:t>domas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ne daugiau kaip kartą per mažiausiai 2 metus arba ne daugiau kaip kartą per mažiausiai 5 metus; arba (b) </w:t>
      </w:r>
      <w:r w:rsidR="005545FA" w:rsidRPr="000029C1">
        <w:rPr>
          <w:rFonts w:ascii="Helvetica" w:eastAsia="Times New Roman" w:hAnsi="Helvetica" w:cs="Arial"/>
          <w:sz w:val="20"/>
          <w:szCs w:val="24"/>
          <w:lang w:eastAsia="lt-LT"/>
        </w:rPr>
        <w:t>įved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imas yra vienkartinis.</w:t>
      </w:r>
    </w:p>
    <w:p w14:paraId="40B8633B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CCD22F7" w14:textId="7CC3A426" w:rsidR="000029C1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skirta naudoti pagal bet kurį iš ankstesnių punktų, kur farmacinė </w:t>
      </w:r>
      <w:r w:rsidR="005545FA"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 yra suspensija.</w:t>
      </w:r>
    </w:p>
    <w:p w14:paraId="787D3E36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E6E59B2" w14:textId="77C899EC" w:rsidR="005545FA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skirta naudoti pagal 13 punktą, papildomai apimanti: (a) suspensijos </w:t>
      </w:r>
      <w:r w:rsidR="005545FA" w:rsidRPr="000029C1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maišymą, kad būtų užtikrintas tolygus</w:t>
      </w:r>
      <w:r w:rsidR="005545FA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jos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pasiskirstymas prieš įvedimo etapą; ir/arba (b) </w:t>
      </w:r>
      <w:r w:rsidR="005545FA" w:rsidRPr="000029C1">
        <w:rPr>
          <w:rFonts w:ascii="Helvetica" w:eastAsia="Times New Roman" w:hAnsi="Helvetica" w:cs="Arial"/>
          <w:sz w:val="20"/>
          <w:szCs w:val="24"/>
          <w:lang w:eastAsia="lt-LT"/>
        </w:rPr>
        <w:t>suspensijos pašildymą iki kambario temperatūros prieš įvedimo etapą.</w:t>
      </w:r>
    </w:p>
    <w:p w14:paraId="65C5D9C2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1572F4B" w14:textId="723FDE63" w:rsidR="002E61DC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13 arba 14 punktą, kur suspensija papildomai apima: (a) pavirši</w:t>
      </w:r>
      <w:r w:rsidR="005545FA" w:rsidRPr="000029C1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aktyv</w:t>
      </w:r>
      <w:r w:rsidR="005545FA" w:rsidRPr="000029C1">
        <w:rPr>
          <w:rFonts w:ascii="Helvetica" w:eastAsia="Times New Roman" w:hAnsi="Helvetica" w:cs="Arial"/>
          <w:sz w:val="20"/>
          <w:szCs w:val="24"/>
          <w:lang w:eastAsia="lt-LT"/>
        </w:rPr>
        <w:t>iąją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medžiagą, pasirinktinai</w:t>
      </w:r>
      <w:r w:rsidR="002E61DC" w:rsidRPr="000029C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kur paviršiaus aktyvioji medžiaga yra parinkta iš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polisorbatų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natrio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dodecilsulfato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natrio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laurilsulfato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laurilo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dimetilamino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oksido,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polietoksilintų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alkoholių,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polioksietileno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sorbitan</w:t>
      </w:r>
      <w:r w:rsidR="002E61DC" w:rsidRPr="000029C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oktoksinoli</w:t>
      </w:r>
      <w:r w:rsidR="002E61DC" w:rsidRPr="000029C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Brij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2E61DC" w:rsidRPr="000029C1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luronic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polioksilo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ricinos aliej</w:t>
      </w:r>
      <w:r w:rsidR="002E61DC" w:rsidRPr="000029C1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us; ir/arba (b)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fenolio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manitolio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sorbitolio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2E61DC" w:rsidRPr="000029C1">
        <w:rPr>
          <w:rFonts w:ascii="Helvetica" w:eastAsia="Times New Roman" w:hAnsi="Helvetica" w:cs="Arial"/>
          <w:sz w:val="20"/>
          <w:szCs w:val="24"/>
          <w:lang w:eastAsia="lt-LT"/>
        </w:rPr>
        <w:t>natrio chlorido.</w:t>
      </w:r>
    </w:p>
    <w:p w14:paraId="17435FEC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A0C90D0" w14:textId="0EC3A034" w:rsidR="00803DA5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bet kurį iš ankstesnių punktų, papildomai apimanti antibioti</w:t>
      </w:r>
      <w:r w:rsidR="00803DA5" w:rsidRPr="000029C1">
        <w:rPr>
          <w:rFonts w:ascii="Helvetica" w:eastAsia="Times New Roman" w:hAnsi="Helvetica" w:cs="Arial"/>
          <w:sz w:val="20"/>
          <w:szCs w:val="24"/>
          <w:lang w:eastAsia="lt-LT"/>
        </w:rPr>
        <w:t>kų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tirpalo, pavyzdžiui, antibiotikų tirpalo, apimančio </w:t>
      </w:r>
      <w:proofErr w:type="spellStart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ciprofloksaciną</w:t>
      </w:r>
      <w:proofErr w:type="spellEnd"/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803DA5" w:rsidRPr="000029C1">
        <w:rPr>
          <w:rFonts w:ascii="Helvetica" w:eastAsia="Times New Roman" w:hAnsi="Helvetica" w:cs="Arial"/>
          <w:sz w:val="20"/>
          <w:szCs w:val="24"/>
          <w:lang w:eastAsia="lt-LT"/>
        </w:rPr>
        <w:t>arba atropino sulfato tepal</w:t>
      </w:r>
      <w:r w:rsidR="0075361E" w:rsidRPr="000029C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03DA5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skyrimą po injekcijos.</w:t>
      </w:r>
    </w:p>
    <w:p w14:paraId="01E5989A" w14:textId="77777777" w:rsidR="000029C1" w:rsidRPr="000029C1" w:rsidRDefault="000029C1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711EF7D" w14:textId="28655339" w:rsidR="00803DA5" w:rsidRPr="000029C1" w:rsidRDefault="008059DC" w:rsidP="000029C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0029C1" w:rsidRPr="000029C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029C1">
        <w:rPr>
          <w:rFonts w:ascii="Helvetica" w:eastAsia="Times New Roman" w:hAnsi="Helvetica" w:cs="Arial"/>
          <w:sz w:val="20"/>
          <w:szCs w:val="24"/>
          <w:lang w:eastAsia="lt-LT"/>
        </w:rPr>
        <w:t>Kompozicija, skirta naudoti pagal bet kurį iš ankstesnių punktų, kur rAAV2 variantas apima nukleorūgštį, koduojančią SEQ ID Nr. 9 seką ir SEQ ID Nr. 10 seką.</w:t>
      </w:r>
    </w:p>
    <w:sectPr w:rsidR="00803DA5" w:rsidRPr="000029C1" w:rsidSect="000029C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6234" w14:textId="77777777" w:rsidR="00CC7A70" w:rsidRDefault="00CC7A70" w:rsidP="00110427">
      <w:pPr>
        <w:spacing w:after="0" w:line="240" w:lineRule="auto"/>
      </w:pPr>
      <w:r>
        <w:separator/>
      </w:r>
    </w:p>
  </w:endnote>
  <w:endnote w:type="continuationSeparator" w:id="0">
    <w:p w14:paraId="3624BEF9" w14:textId="77777777" w:rsidR="00CC7A70" w:rsidRDefault="00CC7A70" w:rsidP="0011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78B0" w14:textId="77777777" w:rsidR="00CC7A70" w:rsidRDefault="00CC7A70" w:rsidP="00110427">
      <w:pPr>
        <w:spacing w:after="0" w:line="240" w:lineRule="auto"/>
      </w:pPr>
      <w:r>
        <w:separator/>
      </w:r>
    </w:p>
  </w:footnote>
  <w:footnote w:type="continuationSeparator" w:id="0">
    <w:p w14:paraId="33CE5A22" w14:textId="77777777" w:rsidR="00CC7A70" w:rsidRDefault="00CC7A70" w:rsidP="00110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DC"/>
    <w:rsid w:val="000029C1"/>
    <w:rsid w:val="00110427"/>
    <w:rsid w:val="00142B18"/>
    <w:rsid w:val="00167F83"/>
    <w:rsid w:val="00181DC1"/>
    <w:rsid w:val="001E018A"/>
    <w:rsid w:val="002477B0"/>
    <w:rsid w:val="002E61DC"/>
    <w:rsid w:val="00305CF4"/>
    <w:rsid w:val="003411CC"/>
    <w:rsid w:val="005545FA"/>
    <w:rsid w:val="00606291"/>
    <w:rsid w:val="0075361E"/>
    <w:rsid w:val="007C66A6"/>
    <w:rsid w:val="00803DA5"/>
    <w:rsid w:val="008059DC"/>
    <w:rsid w:val="00874B7C"/>
    <w:rsid w:val="00A529E0"/>
    <w:rsid w:val="00A576D8"/>
    <w:rsid w:val="00AC7621"/>
    <w:rsid w:val="00C046EA"/>
    <w:rsid w:val="00C314C6"/>
    <w:rsid w:val="00CB0B28"/>
    <w:rsid w:val="00CC7A70"/>
    <w:rsid w:val="00D763BE"/>
    <w:rsid w:val="00D96BE3"/>
    <w:rsid w:val="00E310E1"/>
    <w:rsid w:val="00FC42F1"/>
    <w:rsid w:val="00FD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4A67C"/>
  <w15:chartTrackingRefBased/>
  <w15:docId w15:val="{EE56BDED-C478-4177-BF76-F01E7731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0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0427"/>
  </w:style>
  <w:style w:type="paragraph" w:styleId="Porat">
    <w:name w:val="footer"/>
    <w:basedOn w:val="prastasis"/>
    <w:link w:val="PoratDiagrama"/>
    <w:uiPriority w:val="99"/>
    <w:unhideWhenUsed/>
    <w:rsid w:val="00110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3202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5</cp:revision>
  <dcterms:created xsi:type="dcterms:W3CDTF">2022-04-28T15:47:00Z</dcterms:created>
  <dcterms:modified xsi:type="dcterms:W3CDTF">2022-05-03T08:17:00Z</dcterms:modified>
</cp:coreProperties>
</file>