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D672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1.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nuo vėžio, skirta naudoti vėžiu sergančio paciento gydymo būdui, kur minėtas būdas </w:t>
      </w:r>
      <w:bookmarkStart w:id="0" w:name="_Hlk83966240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apima šiuos etapus</w:t>
      </w:r>
      <w:bookmarkEnd w:id="0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:</w:t>
      </w:r>
    </w:p>
    <w:p w14:paraId="4530B695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(A) individualizuotos vakcinos nuo vėžio gavimą, būdu, apimančiu šiuos etapus:</w:t>
      </w:r>
    </w:p>
    <w:p w14:paraId="78D94838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(a) vėžiui būdingų somatinių mutacijų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nustatymą, vėžiu sergančio paciento naviko mėginyje tam, kad būtų gautas vėžiu sergančio paciento vėžio mutacijų profilis, kuris apima</w:t>
      </w:r>
    </w:p>
    <w:p w14:paraId="42B4813B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(aa) informacijos apie nukleorūgščių seką gavimą, atliekant vėžiu sergančio paciento naviko mėginio genominės DNR ir/arba RNR sekoskaitą,</w:t>
      </w:r>
    </w:p>
    <w:p w14:paraId="21CE9C10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(bb) informacijos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apie etaloninę nukleorūgščių seką gavimą, atliekant normalių, ne vėžinių ląstelių DNR arba RNR, gautų iš vėžiu sergančio paciento, sekoskaitą, ir</w:t>
      </w:r>
    </w:p>
    <w:p w14:paraId="0E45CD4F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(cc) naviko mėginio nukleorūgščių sekos informacijos, gautos (aa) etape, palyginimą su etaloninės nukleorūgščių sekos informacija, gauta (bb) etape; ir</w:t>
      </w:r>
    </w:p>
    <w:p w14:paraId="26E20BB8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(b) RNR vakcinos, su būdingu vėžio mutacijų profiliu, gautu etape (a), pateikimą, kur RNR vakcina apima RNR, koduojančią rekombinantinį poli-epitopinį polipeptidą, apimantį mutacijomis grindžiamus neoepitopus; ir</w:t>
      </w:r>
    </w:p>
    <w:p w14:paraId="48E85847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(B) individualizuotos vakcinos nuo vėžio skyrimą vėžiu sergančiam pacientui.</w:t>
      </w:r>
    </w:p>
    <w:p w14:paraId="148F6BBF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5D252A98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2.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1 punktą, kur vėžiui būdingų somatinių mutacijų identifikavimo etapas apima vienos arba daugiau vėžinių ląstelių egzomo vėžio mutacijų profilio identifikavimą.</w:t>
      </w:r>
    </w:p>
    <w:p w14:paraId="75DFE980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2A0DBD00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3.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1 arba 2 punktą, kur vėžiui būdingų somatinių mutacijų identifikavimo etapas apima vienos arba daugiau vėžinių ląstelių pavienių ląstelių sekoskaitą, kur, pasirinktinai, vėžio ląstelės yra cirkuliuojančios naviko ląstelės.</w:t>
      </w:r>
    </w:p>
    <w:p w14:paraId="6C18793F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01F05456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4.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bet kurį iš 1-3 punktų, kur vėžiui būdingų somatinių mutacijų identifikavimo etapas apima naujos kartos sekoskaitos (NKS) panaudojimą.</w:t>
      </w:r>
    </w:p>
    <w:p w14:paraId="7BE010D3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5DF26796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5. Individualizuota vakcina </w:t>
      </w:r>
      <w:bookmarkStart w:id="1" w:name="_Hlk83969469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</w:t>
      </w:r>
      <w:bookmarkEnd w:id="1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, skirta naudoti pagal bet kurį iš 1-4 punktų, kur </w:t>
      </w:r>
      <w:bookmarkStart w:id="2" w:name="_Hlk83970347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etaloninės nukleorūgščių sekos informacija yra gaunama iš gonocitų linijos </w:t>
      </w:r>
      <w:bookmarkEnd w:id="2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ląstelių, arba kur etaloninės nukleorūgščių sekos informacija yra gaunama iš gonocitų linijos genominės DNR, gautos iš periferinio kraujo vienbranduolių ląstelių (PKVL).</w:t>
      </w:r>
    </w:p>
    <w:p w14:paraId="377CDCDB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4C317E99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6.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5 punktą, kur vėžiui būdingų somatinių mutacijų identifikavimo etapas naviko mėginyje papildomai apima šiuos etapus:</w:t>
      </w:r>
    </w:p>
    <w:p w14:paraId="21D28089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(dd) vėžiui būdingų somatinių mutacijų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filogenetinio medžio gavimą, kur gonocitų linijos seka yra naudojama medžiui sudaryti,</w:t>
      </w:r>
    </w:p>
    <w:p w14:paraId="2399D027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(ee) protėvių sekų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atkūrimą, naudojant algoritmus, kur protėvių sekos yra susikirtimo taškų, esančių šalia filogenetinio medžio pamato, sekos, apimančios pirmines bazines mutacijas, kur pirminės bazinės mutacijos yra ankstyviausios mutacijos, numatytos kaip esančios pirminiame navike; ir</w:t>
      </w:r>
    </w:p>
    <w:p w14:paraId="5ED32D7A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(ff) pirminių bazinių mutacijų parinkimą pagal protėvių sekas, nustatytas (ee) etape.</w:t>
      </w:r>
    </w:p>
    <w:p w14:paraId="66847BD5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038F8468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7.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bet kurį iš 1-6 punktų, kur vėžiui būdingų somatinių mutacijų identifikavimo etapas atkartojamas bent du kartus.</w:t>
      </w:r>
    </w:p>
    <w:p w14:paraId="33D73E15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63757D39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lastRenderedPageBreak/>
        <w:t>8.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bet kurį iš 1-7 punktų, kur polipeptidas apima 5 arba daugiau, 10 arba daugiau arba 20 arba daugiau mutacijomis grindžiamų neoepitopų.</w:t>
      </w:r>
    </w:p>
    <w:p w14:paraId="2D51EC7E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3AEA701F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9. Individualizuota vakcina nuo vėžio, skirta naudoti pagal bet kurį iš 1-8 punktų, kur polipeptidas papildomai apima epitopus, neturinčius vėžiui būdingų somatinių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mutacijų, kurių raišką vykdo vėžinės ląstelės.</w:t>
      </w:r>
    </w:p>
    <w:p w14:paraId="4EDC20A4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6DDD0313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10.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6 punktą, kur polipeptidas apima neoepitopus, grindžiamus pirminėmis bazinėmis mutacijomis, kur pirminės bazinės mutacijos yra ankstyviausios mutacijos, numatytos kaip esančios pirminiame navike.</w:t>
      </w:r>
    </w:p>
    <w:p w14:paraId="52CBE564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732BFFF9" w14:textId="0C204AF2" w:rsid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11. Individualizuota vakcina nuo vėžio, skirta naudoti pagal bet kurį iš 1-10 punktų, kur neoepitopai arba epitopai yra natūralios sekos apsuptyje taip, kad sudarytų vakcinos seką, kur, pasirinktinai, vakcinos seka apima 20 arba daugiau aminorūgščių.</w:t>
      </w:r>
    </w:p>
    <w:p w14:paraId="4DE7ECB9" w14:textId="77777777" w:rsidR="00B036ED" w:rsidRPr="006549F1" w:rsidRDefault="00B036ED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7A07DAB4" w14:textId="77777777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12. Individualizuota vakcina nuo vėžio, skirta naudoti pagal bet kurį iš 1–11 punktų, kur neoepitopai, epitopai ir/arba vakcinos sekos yra išrikiuotos nuo pradžios iki pabaigos betarpiškai ir/arba yra pertrauktos jungtukais.</w:t>
      </w:r>
    </w:p>
    <w:p w14:paraId="1A5E3749" w14:textId="77777777" w:rsidR="006549F1" w:rsidRPr="006549F1" w:rsidRDefault="006549F1" w:rsidP="006549F1">
      <w:pPr>
        <w:spacing w:after="0" w:line="360" w:lineRule="auto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</w:p>
    <w:p w14:paraId="2B7BA3CB" w14:textId="0FFEDDC5" w:rsidR="006549F1" w:rsidRPr="006549F1" w:rsidRDefault="006549F1" w:rsidP="006549F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noProof/>
          <w:sz w:val="20"/>
          <w:szCs w:val="24"/>
          <w:lang w:eastAsia="lt-LT"/>
        </w:rPr>
      </w:pP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13. Individualizuota vakcina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nuo vėžio, skirta naudoti pagal bet kurį iš 1-12 punktų, kur vakcina, kuomet yra skiriama pacientui, aprūpina jį MHC</w:t>
      </w:r>
      <w:bookmarkStart w:id="3" w:name="_Hlk83975984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 xml:space="preserve"> pateikiamų </w:t>
      </w:r>
      <w:bookmarkEnd w:id="3"/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epitopų rinkiniu, apimančiu sekos pakeitimus, grindžiamus identifikuotomis mutacijomis, kur, pasirinktinai, MHC pateikiami epitopai yra MHC II klasės pateikiami epitopai, galintys sukelti CD4+ pagalbinių T ląstelių atsaką prieš ląsteles, vykdančias antigenų, iš kurių MHC pateikiami epitopai</w:t>
      </w:r>
      <w:r w:rsidRPr="006549F1">
        <w:rPr>
          <w:rFonts w:ascii="Helvetica" w:hAnsi="Helvetica" w:cs="Helvetica"/>
          <w:noProof/>
          <w:sz w:val="20"/>
        </w:rPr>
        <w:t xml:space="preserve"> </w:t>
      </w:r>
      <w:r w:rsidRPr="006549F1">
        <w:rPr>
          <w:rFonts w:ascii="Helvetica" w:eastAsia="Times New Roman" w:hAnsi="Helvetica" w:cs="Helvetica"/>
          <w:noProof/>
          <w:sz w:val="20"/>
          <w:szCs w:val="24"/>
          <w:lang w:eastAsia="lt-LT"/>
        </w:rPr>
        <w:t>yra kilę, raišką, ir, pasirinktinai, MHC I klasės epitopai, galintys sukelti CD8+ T ląstelių atsaką prieš ląsteles, vykdančias antigenų, iš kurių MHC pateikiami epitopai yra kilę, raišką.</w:t>
      </w:r>
    </w:p>
    <w:sectPr w:rsidR="006549F1" w:rsidRPr="006549F1" w:rsidSect="006549F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BE52" w14:textId="77777777" w:rsidR="00B23082" w:rsidRDefault="00B23082" w:rsidP="006549F1">
      <w:pPr>
        <w:spacing w:after="0" w:line="240" w:lineRule="auto"/>
      </w:pPr>
      <w:r>
        <w:separator/>
      </w:r>
    </w:p>
  </w:endnote>
  <w:endnote w:type="continuationSeparator" w:id="0">
    <w:p w14:paraId="47747BE3" w14:textId="77777777" w:rsidR="00B23082" w:rsidRDefault="00B23082" w:rsidP="0065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84EB" w14:textId="77777777" w:rsidR="00B23082" w:rsidRDefault="00B23082" w:rsidP="006549F1">
      <w:pPr>
        <w:spacing w:after="0" w:line="240" w:lineRule="auto"/>
      </w:pPr>
      <w:r>
        <w:separator/>
      </w:r>
    </w:p>
  </w:footnote>
  <w:footnote w:type="continuationSeparator" w:id="0">
    <w:p w14:paraId="429C1361" w14:textId="77777777" w:rsidR="00B23082" w:rsidRDefault="00B23082" w:rsidP="0065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49F1"/>
    <w:rsid w:val="0000726D"/>
    <w:rsid w:val="00051443"/>
    <w:rsid w:val="000657CC"/>
    <w:rsid w:val="00091494"/>
    <w:rsid w:val="00100598"/>
    <w:rsid w:val="001311FD"/>
    <w:rsid w:val="001340E0"/>
    <w:rsid w:val="00142022"/>
    <w:rsid w:val="00144718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49F1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036ED"/>
    <w:rsid w:val="00B23082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FFDD6"/>
  <w15:chartTrackingRefBased/>
  <w15:docId w15:val="{2A1E20B7-E779-423E-A4D1-57C2CEA9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9F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4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49F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54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49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2021-10-12T08:32:00Z</dcterms:created>
  <dcterms:modified xsi:type="dcterms:W3CDTF">2021-11-16T08:38:00Z</dcterms:modified>
</cp:coreProperties>
</file>