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stiklo paviršių padengimo dekoratyvine danga būdams. Išradimo tikslas - dekoratyvinės dangos - piešinio ilgaamžiškumo padidinimas, dangos ir gaminio kokybės pagerinimas. Nurodytastikslas pasiekiamas tuo, kad piešinio kontūrą piešia kompozicija, kurią sudaro šie komponentai, mas.%: bespalvis parketinis lakas arba kaltinė emalė MA-160-165-45-55, aliuminio pudra - 30-40, kietiklis (butanolas, mas.% 50-3, druskos rūgštis, mas.% 50-3)- 8-12, nitroceliuliozinis lakas I-II-218-8-12, o piešinio foną, išdžiuvus piešinio kontūrui, užpildo lako kompozicija - parketiniu laku, praskiestu kietikliu ir sumaišytu su nitrodažų pegmentais, ištirpintaisacetone. Prieš padengiant stiklo paviršių dekoratyvine danga, jis nuriebinamas stiklo valymui skirtais valikliais.pagal pažymėta ant stiklo paviršiaus piešinį ar šabloną piešiamas piešinio kontūras, o jam išdžiūvus padengiamas piešinio fonas. Dekoratyvinė danga - piešinys džiovinama kambario temperatūroje. gauta dekoratyvinė danga patvari, netrūkinėjanti, atspari mechaniniams poveikiams, tinkama ilgalaikei eksploatacijai, o pagal išorinį vaizdą prilygsta tikram vitražui.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