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5770" w14:textId="06B2605D" w:rsidR="00C321DC" w:rsidRPr="00520F7A" w:rsidRDefault="00B70727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 xml:space="preserve">1. </w:t>
      </w:r>
      <w:r w:rsidR="00C321DC" w:rsidRPr="00520F7A">
        <w:rPr>
          <w:rFonts w:ascii="Helvetica" w:hAnsi="Helvetica" w:cs="Arial"/>
          <w:sz w:val="20"/>
          <w:lang w:val="lt-LT"/>
        </w:rPr>
        <w:t xml:space="preserve">Farmacinė kompozicija, apimanti anti-LAG-3 antikūną ir anti-PD-1 antikūną, kur </w:t>
      </w:r>
    </w:p>
    <w:p w14:paraId="4ED6DEF3" w14:textId="66855A19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farmacinė kompozicija apima farmaciniu požiūriu priimtiną nešiklį, 80 mg anti-LAG-3 antikūno ir 240 mg anti-PD-1 antikūno;</w:t>
      </w:r>
    </w:p>
    <w:p w14:paraId="2433F3B6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kur anti-PD-1 antikūnas apima sunkiosios ir lengvosios grandinės kintamas sritis, apimančias sekas, nurodytas atitinkamai SEQ ID Nr. 19 ir 21; ir</w:t>
      </w:r>
    </w:p>
    <w:p w14:paraId="78194203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anti-LAG-3 antikūnas apima sunkiosios ir lengvosios grandinės kintamąsias sritis, apimančias sekas, atitinkamai pateiktas SEQ ID Nr. 3 ir 5.</w:t>
      </w:r>
    </w:p>
    <w:p w14:paraId="57B0AFE9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17125F" w14:textId="53021314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2. Farmacinė kompozicija pagal 1 punktą, kur anti-LAG-3 antikūnas yra žmogaus antikūnas.</w:t>
      </w:r>
    </w:p>
    <w:p w14:paraId="2B26A3B1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354199" w14:textId="5C35A007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3. Farmacinė kompozicija pagal 1 arba 2 punktą, kur anti-PD-1 antikūnas yra žmogaus antikūnas.</w:t>
      </w:r>
    </w:p>
    <w:p w14:paraId="5EF0B377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C9B901" w14:textId="0A995258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4.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1-3 punktų, kur anti-LAG-3 antikūnas yra IgG1, IgG2, IgG3, IgG4,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IgM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IgAl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, IgA2,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IgAsec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IgD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IgE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20F7A">
        <w:rPr>
          <w:rFonts w:ascii="Helvetica" w:hAnsi="Helvetica" w:cs="Arial"/>
          <w:sz w:val="20"/>
          <w:lang w:val="lt-LT"/>
        </w:rPr>
        <w:t>izotip</w:t>
      </w:r>
      <w:r w:rsidR="00200EBE" w:rsidRPr="00520F7A">
        <w:rPr>
          <w:rFonts w:ascii="Helvetica" w:hAnsi="Helvetica" w:cs="Arial"/>
          <w:sz w:val="20"/>
          <w:lang w:val="lt-LT"/>
        </w:rPr>
        <w:t>o</w:t>
      </w:r>
      <w:proofErr w:type="spellEnd"/>
      <w:r w:rsidRPr="00520F7A">
        <w:rPr>
          <w:rFonts w:ascii="Helvetica" w:hAnsi="Helvetica" w:cs="Arial"/>
          <w:sz w:val="20"/>
          <w:lang w:val="lt-LT"/>
        </w:rPr>
        <w:t>.</w:t>
      </w:r>
    </w:p>
    <w:p w14:paraId="5F7BA906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7CE660" w14:textId="1CB0251C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5.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1-4 punktų, kur anti-PD-1 antikūnas yra IgG1, IgG2, IgG3, IgG4,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IgM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IgAl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, IgA2,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IgAsec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IgD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520F7A">
        <w:rPr>
          <w:rFonts w:ascii="Helvetica" w:hAnsi="Helvetica" w:cs="Arial"/>
          <w:sz w:val="20"/>
          <w:lang w:val="lt-LT"/>
        </w:rPr>
        <w:t>IgE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20F7A">
        <w:rPr>
          <w:rFonts w:ascii="Helvetica" w:hAnsi="Helvetica" w:cs="Arial"/>
          <w:sz w:val="20"/>
          <w:lang w:val="lt-LT"/>
        </w:rPr>
        <w:t>izotip</w:t>
      </w:r>
      <w:r w:rsidR="00200EBE" w:rsidRPr="00520F7A">
        <w:rPr>
          <w:rFonts w:ascii="Helvetica" w:hAnsi="Helvetica" w:cs="Arial"/>
          <w:sz w:val="20"/>
          <w:lang w:val="lt-LT"/>
        </w:rPr>
        <w:t>o</w:t>
      </w:r>
      <w:proofErr w:type="spellEnd"/>
      <w:r w:rsidRPr="00520F7A">
        <w:rPr>
          <w:rFonts w:ascii="Helvetica" w:hAnsi="Helvetica" w:cs="Arial"/>
          <w:sz w:val="20"/>
          <w:lang w:val="lt-LT"/>
        </w:rPr>
        <w:t>.</w:t>
      </w:r>
    </w:p>
    <w:p w14:paraId="2F54F0BB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3D82C3" w14:textId="1ECDF103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6.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1-5 punktų, kur anti-LAG-3 antikūnas ir anti-PD-1 antikūnas yra žmogaus IgG4 </w:t>
      </w:r>
      <w:proofErr w:type="spellStart"/>
      <w:r w:rsidRPr="00520F7A">
        <w:rPr>
          <w:rFonts w:ascii="Helvetica" w:hAnsi="Helvetica" w:cs="Arial"/>
          <w:sz w:val="20"/>
          <w:lang w:val="lt-LT"/>
        </w:rPr>
        <w:t>izotipo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 antikūnai.</w:t>
      </w:r>
    </w:p>
    <w:p w14:paraId="34EFDBDB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6C014F" w14:textId="710C1B38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7.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1-6 punktų, kur anti-LAG-3 antikūnas apima sunkiąsias ir lengvąsias grandines, apimančias sekas, atitinkamai pateiktas SEQ ID Nr. 1 ir 2.</w:t>
      </w:r>
    </w:p>
    <w:p w14:paraId="2BBD7F9E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F46FA3" w14:textId="5021AD99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8.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1-7 punktų, kur anti-PD-1 antikūnas apima sunkiąsias ir lengvąsias grandines, apimančias sekas, atitinkamai </w:t>
      </w:r>
      <w:r w:rsidR="00200EBE" w:rsidRPr="00520F7A">
        <w:rPr>
          <w:rFonts w:ascii="Helvetica" w:hAnsi="Helvetica" w:cs="Arial"/>
          <w:sz w:val="20"/>
          <w:lang w:val="lt-LT"/>
        </w:rPr>
        <w:t>pateiktas</w:t>
      </w:r>
      <w:r w:rsidRPr="00520F7A">
        <w:rPr>
          <w:rFonts w:ascii="Helvetica" w:hAnsi="Helvetica" w:cs="Arial"/>
          <w:sz w:val="20"/>
          <w:lang w:val="lt-LT"/>
        </w:rPr>
        <w:t xml:space="preserve"> SEQ ID Nr. 17 ir 18.</w:t>
      </w:r>
    </w:p>
    <w:p w14:paraId="5DA8B11A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CBCFD5" w14:textId="2B1489F9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9.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1-8 punktų, kuri yra paruošta </w:t>
      </w:r>
      <w:proofErr w:type="spellStart"/>
      <w:r w:rsidRPr="00520F7A">
        <w:rPr>
          <w:rFonts w:ascii="Helvetica" w:hAnsi="Helvetica" w:cs="Arial"/>
          <w:sz w:val="20"/>
          <w:lang w:val="lt-LT"/>
        </w:rPr>
        <w:t>parenteriniam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 </w:t>
      </w:r>
      <w:r w:rsidR="00200EBE" w:rsidRPr="00520F7A">
        <w:rPr>
          <w:rFonts w:ascii="Helvetica" w:hAnsi="Helvetica" w:cs="Arial"/>
          <w:sz w:val="20"/>
          <w:lang w:val="lt-LT"/>
        </w:rPr>
        <w:t>įvedi</w:t>
      </w:r>
      <w:r w:rsidRPr="00520F7A">
        <w:rPr>
          <w:rFonts w:ascii="Helvetica" w:hAnsi="Helvetica" w:cs="Arial"/>
          <w:sz w:val="20"/>
          <w:lang w:val="lt-LT"/>
        </w:rPr>
        <w:t>mui.</w:t>
      </w:r>
    </w:p>
    <w:p w14:paraId="77889DDA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126BB8" w14:textId="47114143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10.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1-9 punktų, kuri yra paruošta injekcijai arba infuzijai.</w:t>
      </w:r>
    </w:p>
    <w:p w14:paraId="0D9DFED4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BA3D9F" w14:textId="18883D86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11.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1-10 punktų, kuri yra </w:t>
      </w:r>
      <w:r w:rsidR="00200EBE" w:rsidRPr="00520F7A">
        <w:rPr>
          <w:rFonts w:ascii="Helvetica" w:hAnsi="Helvetica" w:cs="Arial"/>
          <w:sz w:val="20"/>
          <w:lang w:val="lt-LT"/>
        </w:rPr>
        <w:t>paruošta</w:t>
      </w:r>
      <w:r w:rsidRPr="00520F7A">
        <w:rPr>
          <w:rFonts w:ascii="Helvetica" w:hAnsi="Helvetica" w:cs="Arial"/>
          <w:sz w:val="20"/>
          <w:lang w:val="lt-LT"/>
        </w:rPr>
        <w:t xml:space="preserve"> intraveniniam </w:t>
      </w:r>
      <w:r w:rsidR="00200EBE" w:rsidRPr="00520F7A">
        <w:rPr>
          <w:rFonts w:ascii="Helvetica" w:hAnsi="Helvetica" w:cs="Arial"/>
          <w:sz w:val="20"/>
          <w:lang w:val="lt-LT"/>
        </w:rPr>
        <w:t>įvedimui</w:t>
      </w:r>
      <w:r w:rsidRPr="00520F7A">
        <w:rPr>
          <w:rFonts w:ascii="Helvetica" w:hAnsi="Helvetica" w:cs="Arial"/>
          <w:sz w:val="20"/>
          <w:lang w:val="lt-LT"/>
        </w:rPr>
        <w:t>.</w:t>
      </w:r>
    </w:p>
    <w:p w14:paraId="1EF7E4E7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09D761" w14:textId="2A986BC9" w:rsidR="00C321DC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12.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1-11 punktų, kur farmaciniu požiūriu priimtinas nešiklis yra sterilus skystis.</w:t>
      </w:r>
    </w:p>
    <w:p w14:paraId="24F05985" w14:textId="77777777" w:rsidR="00C321DC" w:rsidRPr="00520F7A" w:rsidRDefault="00C321DC" w:rsidP="00520F7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1ED6B9" w14:textId="7F3AC2A9" w:rsidR="001427C4" w:rsidRPr="00520F7A" w:rsidRDefault="00C321DC" w:rsidP="00520F7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20F7A">
        <w:rPr>
          <w:rFonts w:ascii="Helvetica" w:hAnsi="Helvetica" w:cs="Arial"/>
          <w:sz w:val="20"/>
          <w:lang w:val="lt-LT"/>
        </w:rPr>
        <w:t>13. Farmacinė kompozicija pagal bet kurį</w:t>
      </w:r>
      <w:r w:rsidR="00200EBE" w:rsidRPr="00520F7A">
        <w:rPr>
          <w:rFonts w:ascii="Helvetica" w:hAnsi="Helvetica" w:cs="Arial"/>
          <w:sz w:val="20"/>
          <w:lang w:val="lt-LT"/>
        </w:rPr>
        <w:t xml:space="preserve"> vieną</w:t>
      </w:r>
      <w:r w:rsidRPr="00520F7A">
        <w:rPr>
          <w:rFonts w:ascii="Helvetica" w:hAnsi="Helvetica" w:cs="Arial"/>
          <w:sz w:val="20"/>
          <w:lang w:val="lt-LT"/>
        </w:rPr>
        <w:t xml:space="preserve"> iš 1-12 punktų, kur farmaciniu požiūriu priimtinas nešiklis yra vanduo, aliejus, vandeninis fiziologinis tirpalas, vandeninis </w:t>
      </w:r>
      <w:proofErr w:type="spellStart"/>
      <w:r w:rsidRPr="00520F7A">
        <w:rPr>
          <w:rFonts w:ascii="Helvetica" w:hAnsi="Helvetica" w:cs="Arial"/>
          <w:sz w:val="20"/>
          <w:lang w:val="lt-LT"/>
        </w:rPr>
        <w:t>dekstrozės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 tirpalas arba </w:t>
      </w:r>
      <w:proofErr w:type="spellStart"/>
      <w:r w:rsidRPr="00520F7A">
        <w:rPr>
          <w:rFonts w:ascii="Helvetica" w:hAnsi="Helvetica" w:cs="Arial"/>
          <w:sz w:val="20"/>
          <w:lang w:val="lt-LT"/>
        </w:rPr>
        <w:t>glicerolio</w:t>
      </w:r>
      <w:proofErr w:type="spellEnd"/>
      <w:r w:rsidRPr="00520F7A">
        <w:rPr>
          <w:rFonts w:ascii="Helvetica" w:hAnsi="Helvetica" w:cs="Arial"/>
          <w:sz w:val="20"/>
          <w:lang w:val="lt-LT"/>
        </w:rPr>
        <w:t xml:space="preserve"> tirpalas.</w:t>
      </w:r>
    </w:p>
    <w:sectPr w:rsidR="001427C4" w:rsidRPr="00520F7A" w:rsidSect="00520F7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57B4" w14:textId="77777777" w:rsidR="00C07CF3" w:rsidRDefault="00C07CF3" w:rsidP="007B0A41">
      <w:pPr>
        <w:spacing w:after="0" w:line="240" w:lineRule="auto"/>
      </w:pPr>
      <w:r>
        <w:separator/>
      </w:r>
    </w:p>
  </w:endnote>
  <w:endnote w:type="continuationSeparator" w:id="0">
    <w:p w14:paraId="12094C1D" w14:textId="77777777" w:rsidR="00C07CF3" w:rsidRDefault="00C07CF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7BD7" w14:textId="77777777" w:rsidR="00C07CF3" w:rsidRDefault="00C07CF3" w:rsidP="007B0A41">
      <w:pPr>
        <w:spacing w:after="0" w:line="240" w:lineRule="auto"/>
      </w:pPr>
      <w:r>
        <w:separator/>
      </w:r>
    </w:p>
  </w:footnote>
  <w:footnote w:type="continuationSeparator" w:id="0">
    <w:p w14:paraId="594BA810" w14:textId="77777777" w:rsidR="00C07CF3" w:rsidRDefault="00C07CF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668DF"/>
    <w:rsid w:val="001674DD"/>
    <w:rsid w:val="00192F10"/>
    <w:rsid w:val="001A3E8E"/>
    <w:rsid w:val="001C29C1"/>
    <w:rsid w:val="001C33D1"/>
    <w:rsid w:val="001E30C6"/>
    <w:rsid w:val="001F266E"/>
    <w:rsid w:val="00200EB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E5617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20F7A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72314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10F5"/>
    <w:rsid w:val="0098532A"/>
    <w:rsid w:val="00992879"/>
    <w:rsid w:val="009B2E35"/>
    <w:rsid w:val="009B6C12"/>
    <w:rsid w:val="009E1482"/>
    <w:rsid w:val="00A02F0C"/>
    <w:rsid w:val="00A22BBD"/>
    <w:rsid w:val="00A3340C"/>
    <w:rsid w:val="00A40333"/>
    <w:rsid w:val="00A4282B"/>
    <w:rsid w:val="00A51B6C"/>
    <w:rsid w:val="00A534B9"/>
    <w:rsid w:val="00AA3A1F"/>
    <w:rsid w:val="00AD4691"/>
    <w:rsid w:val="00AD6F8E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07CF3"/>
    <w:rsid w:val="00C1001A"/>
    <w:rsid w:val="00C13EC7"/>
    <w:rsid w:val="00C220FE"/>
    <w:rsid w:val="00C22430"/>
    <w:rsid w:val="00C2766E"/>
    <w:rsid w:val="00C30968"/>
    <w:rsid w:val="00C321DC"/>
    <w:rsid w:val="00C636DD"/>
    <w:rsid w:val="00C72847"/>
    <w:rsid w:val="00C73E71"/>
    <w:rsid w:val="00C86DA9"/>
    <w:rsid w:val="00C91715"/>
    <w:rsid w:val="00CE42D1"/>
    <w:rsid w:val="00CF70D6"/>
    <w:rsid w:val="00D0438C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1879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2023-05-27T15:07:00Z</dcterms:created>
  <dcterms:modified xsi:type="dcterms:W3CDTF">2023-06-21T12:00:00Z</dcterms:modified>
</cp:coreProperties>
</file>