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29E9" w14:textId="77777777" w:rsidR="008049A2" w:rsidRPr="000E7AA6" w:rsidRDefault="00BA2E9F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981958" w:rsidRPr="000E7AA6">
        <w:rPr>
          <w:rFonts w:ascii="Helvetica" w:hAnsi="Helvetica" w:cs="Arial"/>
          <w:sz w:val="20"/>
          <w:szCs w:val="24"/>
          <w:lang w:val="lt-LT"/>
        </w:rPr>
        <w:t xml:space="preserve">Injekcinė farmacinė kompozicija,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>apimanti</w:t>
      </w:r>
      <w:r w:rsidR="00981958" w:rsidRPr="000E7AA6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66DAF65E" w14:textId="57FA0F83" w:rsidR="00981958" w:rsidRPr="000E7AA6" w:rsidRDefault="00981958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 xml:space="preserve">3-acil-buprenorfino arba farmaciniu požiūriu priimtinos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druskos tirpalas biologiškai suderinamame organiniame tirpiklyje, kur injekcinė farmacinė kompozicija pasižymi pastovaus atpalaidavimo profiliu, trunkančiu ilgiau nei vieną savaitę,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po to </w:t>
      </w:r>
      <w:r w:rsidRPr="000E7AA6">
        <w:rPr>
          <w:rFonts w:ascii="Helvetica" w:hAnsi="Helvetica" w:cs="Arial"/>
          <w:sz w:val="20"/>
          <w:szCs w:val="24"/>
          <w:lang w:val="lt-LT"/>
        </w:rPr>
        <w:t>kai suleidžiama pacientui arba gyvūnui,</w:t>
      </w:r>
    </w:p>
    <w:p w14:paraId="792A68A9" w14:textId="77777777" w:rsidR="00981958" w:rsidRPr="000E7AA6" w:rsidRDefault="00981958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kur biologiškai suderinamas organinis tirpiklis yra parinktas iš grupės, susidedančios iš N-metil-2-pirolidono, etilacetato ir benzilo benzoato.</w:t>
      </w:r>
    </w:p>
    <w:p w14:paraId="6A2BC609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9AB18A" w14:textId="2F31F2DA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2.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Injekcinė farmacinė kompozicija pagal 1 punktą, kur acilo grupė apima alkilkarbonilo grupę, alkilkarbonilo grupės alkilo dalis yra tiesios, šakotos grandinės, turinti 1-20 anglies atomų.</w:t>
      </w:r>
    </w:p>
    <w:p w14:paraId="26927EAA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322B9F" w14:textId="2A3E5C01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3.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Injekcinė farmacinė kompozicija pagal 1 punktą, kur acilo grupė apima arilkarbonilo grupę, kur arilkarbonilo grupės arilo dalis yra aromatinė grupė, turinti 6-18 anglies atomų.</w:t>
      </w:r>
    </w:p>
    <w:p w14:paraId="4CADC46A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5E96F9" w14:textId="2106CC10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4.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Injekcinė farmacinė kompozicija pagal 3 punktą, kurioje 3-acilbuprenorfino arba farmaciniu požiūriu priimtinos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druskos koncentracija yra 1-99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0E7AA6">
        <w:rPr>
          <w:rFonts w:ascii="Helvetica" w:hAnsi="Helvetica" w:cs="Arial"/>
          <w:sz w:val="20"/>
          <w:szCs w:val="24"/>
          <w:lang w:val="lt-LT"/>
        </w:rPr>
        <w:t>m/t.</w:t>
      </w:r>
    </w:p>
    <w:p w14:paraId="48F5C054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E37789" w14:textId="2071931C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5.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Injekcinė farmacinė kompozicija pagal bet kurį iš 1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-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4 punktų,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>dar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 apimanti konservantą, parinktą iš grupės, susidedančios iš metilparabeno, propilparabeno ir benzilo alkoholio.</w:t>
      </w:r>
    </w:p>
    <w:p w14:paraId="49090DF7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36AB0A8" w14:textId="50331506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6.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Injekcinė farmacinė kompozicija pagal bet kurį iš 1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-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4 punktų, kur injekcinė farmacinė kompozicija yra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>sukomponuota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 injekcijai po oda, į raumenis arba į odą.</w:t>
      </w:r>
    </w:p>
    <w:p w14:paraId="63205B89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B5BDEE" w14:textId="6F6D0575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7.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Injekcinė farmacinė kompozicija pagal bet kurį iš 1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-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>6 punktų, skirta naudoti priklausomybės nuo opioidų, skausmo arba depresijos gydymui, apimanti terapiškai veiksmingo injekcinės farmacinės kompozicijos pagal bet kurį iš 1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 - 6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 punktą kiekio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>įvedimą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 subjektui, kuriam to reikia.</w:t>
      </w:r>
    </w:p>
    <w:p w14:paraId="596B2BEC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131F07" w14:textId="1F28DF78" w:rsidR="00981958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8.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Injekcinė farmacinė kompozicija, skirta naudoti pagal 7 punktą, kur įvedimas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>atliekamas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 kartą per savaitę arba kartą per dvi savaites.</w:t>
      </w:r>
    </w:p>
    <w:p w14:paraId="32992805" w14:textId="77777777" w:rsidR="00730AC1" w:rsidRPr="000E7AA6" w:rsidRDefault="00730AC1" w:rsidP="000E7AA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753475" w14:textId="490DAEBA" w:rsidR="00B67649" w:rsidRPr="000E7AA6" w:rsidRDefault="00981958" w:rsidP="000E7AA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E7AA6">
        <w:rPr>
          <w:rFonts w:ascii="Helvetica" w:hAnsi="Helvetica" w:cs="Arial"/>
          <w:sz w:val="20"/>
          <w:szCs w:val="24"/>
          <w:lang w:val="lt-LT"/>
        </w:rPr>
        <w:t>9.</w:t>
      </w:r>
      <w:r w:rsidR="00730AC1" w:rsidRPr="000E7AA6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E7AA6">
        <w:rPr>
          <w:rFonts w:ascii="Helvetica" w:hAnsi="Helvetica" w:cs="Arial"/>
          <w:sz w:val="20"/>
          <w:szCs w:val="24"/>
          <w:lang w:val="lt-LT"/>
        </w:rPr>
        <w:t xml:space="preserve">Injekcinė farmacinė kompozicija, skirta naudoti pagal 7 punktą, kur įvedimas </w:t>
      </w:r>
      <w:r w:rsidR="008049A2" w:rsidRPr="000E7AA6">
        <w:rPr>
          <w:rFonts w:ascii="Helvetica" w:hAnsi="Helvetica" w:cs="Arial"/>
          <w:sz w:val="20"/>
          <w:szCs w:val="24"/>
          <w:lang w:val="lt-LT"/>
        </w:rPr>
        <w:t xml:space="preserve">atliekamas </w:t>
      </w:r>
      <w:r w:rsidRPr="000E7AA6">
        <w:rPr>
          <w:rFonts w:ascii="Helvetica" w:hAnsi="Helvetica" w:cs="Arial"/>
          <w:sz w:val="20"/>
          <w:szCs w:val="24"/>
          <w:lang w:val="lt-LT"/>
        </w:rPr>
        <w:t>kartą per mėnesį, kartą per tris mėnesius arba kartą per šešis mėnesius.</w:t>
      </w:r>
    </w:p>
    <w:sectPr w:rsidR="00B67649" w:rsidRPr="000E7AA6" w:rsidSect="000E7AA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509" w14:textId="77777777" w:rsidR="00FC0337" w:rsidRDefault="00FC0337" w:rsidP="007B0A41">
      <w:pPr>
        <w:spacing w:after="0" w:line="240" w:lineRule="auto"/>
      </w:pPr>
      <w:r>
        <w:separator/>
      </w:r>
    </w:p>
  </w:endnote>
  <w:endnote w:type="continuationSeparator" w:id="0">
    <w:p w14:paraId="58C8B11E" w14:textId="77777777" w:rsidR="00FC0337" w:rsidRDefault="00FC033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F958" w14:textId="77777777" w:rsidR="00FC0337" w:rsidRDefault="00FC0337" w:rsidP="007B0A41">
      <w:pPr>
        <w:spacing w:after="0" w:line="240" w:lineRule="auto"/>
      </w:pPr>
      <w:r>
        <w:separator/>
      </w:r>
    </w:p>
  </w:footnote>
  <w:footnote w:type="continuationSeparator" w:id="0">
    <w:p w14:paraId="3B2A9F0F" w14:textId="77777777" w:rsidR="00FC0337" w:rsidRDefault="00FC033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92D0B"/>
    <w:rsid w:val="000E7AA6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3779F"/>
    <w:rsid w:val="00675FB8"/>
    <w:rsid w:val="00683EAE"/>
    <w:rsid w:val="006A20BA"/>
    <w:rsid w:val="006A5176"/>
    <w:rsid w:val="006B1A30"/>
    <w:rsid w:val="006C3CD4"/>
    <w:rsid w:val="006C5EA4"/>
    <w:rsid w:val="006C673E"/>
    <w:rsid w:val="006C701B"/>
    <w:rsid w:val="006D15AB"/>
    <w:rsid w:val="006F52F9"/>
    <w:rsid w:val="00703E54"/>
    <w:rsid w:val="007265BB"/>
    <w:rsid w:val="00730AC1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49A2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1958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17A8D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487A"/>
    <w:rsid w:val="00F87A00"/>
    <w:rsid w:val="00FA380A"/>
    <w:rsid w:val="00FA7C00"/>
    <w:rsid w:val="00FB2032"/>
    <w:rsid w:val="00FB211A"/>
    <w:rsid w:val="00FB5E50"/>
    <w:rsid w:val="00FB72FF"/>
    <w:rsid w:val="00FC0337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36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1683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2022-12-27T13:31:00Z</dcterms:created>
  <dcterms:modified xsi:type="dcterms:W3CDTF">2022-12-27T13:31:00Z</dcterms:modified>
</cp:coreProperties>
</file>