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5CA4" w14:textId="73BDD8D1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1.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>Disperguojamoji kompozicija, apimanti veikliąją medžiagą E-4-[[4-[[4-(2-cianoetenil)-2,6-dimetilfenil]amino]-2-pirimidinil]amino]-benzonitrilą (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rilpiviriną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>) arba farmaciniu požiūriu priimtiną rūgštinę pridėtinę jo druską, kur veiklioji medžiaga disperguojamojoje kompozicijoje yra granulių pavidalo, o granulių sudėtyje yra farmaciniu požiūriu priimtina pagalbinė medžiaga; k</w:t>
      </w:r>
      <w:r w:rsidR="004214E4" w:rsidRPr="003D7DAB">
        <w:rPr>
          <w:rFonts w:ascii="Helvetica" w:hAnsi="Helvetica" w:cs="Helvetica"/>
          <w:color w:val="000000"/>
          <w:sz w:val="20"/>
          <w:lang w:val="lt-LT"/>
        </w:rPr>
        <w:t>ur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kompozicija apima 2,5 mg E-4-[[4-[[4-(2-cianoetenil)-2,6-dimetilfenil]amino]-2-pirimidinil]amino]-benzonitrilo bazės ekvivalentą; ir kur šalia granulių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ekstragranulinė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frakcija taip pat apima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mikrokristalinę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celiuliozę ir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manitolį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>.</w:t>
      </w:r>
    </w:p>
    <w:p w14:paraId="36DCFC96" w14:textId="77777777" w:rsidR="002D3DF9" w:rsidRPr="003D7DAB" w:rsidRDefault="002D3DF9" w:rsidP="003D7DAB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lang w:val="lt-LT"/>
          <w14:ligatures w14:val="none"/>
        </w:rPr>
      </w:pPr>
    </w:p>
    <w:p w14:paraId="2101E34F" w14:textId="604D5A0A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2.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Kompozicija pagal 1 punktą, kur farmaciniu požiūriu priimtina granulių pagalbinė medžiaga apima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drėkiklį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>.</w:t>
      </w:r>
    </w:p>
    <w:p w14:paraId="7003D06E" w14:textId="77777777" w:rsidR="002D3DF9" w:rsidRPr="003D7DAB" w:rsidRDefault="002D3DF9" w:rsidP="003D7DAB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lang w:val="lt-LT"/>
          <w14:ligatures w14:val="none"/>
        </w:rPr>
      </w:pPr>
    </w:p>
    <w:p w14:paraId="607A1E78" w14:textId="269A58E5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3.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Kompozicija pagal 1 arba 2 punktą, kur farmaciniu požiūriu priimtina granulių pagalbinė medžiaga apima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dezintegruojančią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medžiagą.</w:t>
      </w:r>
    </w:p>
    <w:p w14:paraId="4982F036" w14:textId="77777777" w:rsidR="002D3DF9" w:rsidRPr="003D7DAB" w:rsidRDefault="002D3DF9" w:rsidP="003D7DAB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lang w:val="lt-LT"/>
          <w14:ligatures w14:val="none"/>
        </w:rPr>
      </w:pPr>
    </w:p>
    <w:p w14:paraId="47EFDA74" w14:textId="6186CADF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4.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>Kompozicija pagal bet kurį iš ankstesnių punktų, kur farmaciniu požiūriu priimtina granulių pagalbinė medžiaga apima skiediklį.</w:t>
      </w:r>
    </w:p>
    <w:p w14:paraId="7FB80018" w14:textId="77777777" w:rsidR="002D3DF9" w:rsidRPr="003D7DAB" w:rsidRDefault="002D3DF9" w:rsidP="003D7DAB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lang w:val="lt-LT"/>
        </w:rPr>
      </w:pPr>
    </w:p>
    <w:p w14:paraId="4008EE4C" w14:textId="77777777" w:rsidR="002D3DF9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5.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Kompozicija pagal bet kurį iš ankstesnių punktų, apimanti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drėkiklį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ekstragranulinėje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frakcijoje.</w:t>
      </w:r>
    </w:p>
    <w:p w14:paraId="7E5101D3" w14:textId="77777777" w:rsidR="002D3DF9" w:rsidRPr="003D7DAB" w:rsidRDefault="002D3DF9" w:rsidP="003D7DAB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lang w:val="lt-LT"/>
        </w:rPr>
      </w:pPr>
    </w:p>
    <w:p w14:paraId="271FE8C3" w14:textId="31AABE3D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6.</w:t>
      </w:r>
      <w:r w:rsidR="00CC489A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Kompozicija pagal bet kurį iš ankstesnių punktų, apimanti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dezintegruojančią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medžiagą </w:t>
      </w:r>
      <w:proofErr w:type="spellStart"/>
      <w:r w:rsidRPr="003D7DAB">
        <w:rPr>
          <w:rFonts w:ascii="Helvetica" w:hAnsi="Helvetica" w:cs="Helvetica"/>
          <w:color w:val="000000"/>
          <w:sz w:val="20"/>
          <w:lang w:val="lt-LT"/>
        </w:rPr>
        <w:t>ekstragranulinėje</w:t>
      </w:r>
      <w:proofErr w:type="spellEnd"/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frakcijoje.</w:t>
      </w:r>
    </w:p>
    <w:p w14:paraId="088CACE6" w14:textId="77777777" w:rsidR="002D3DF9" w:rsidRPr="003D7DAB" w:rsidRDefault="002D3DF9" w:rsidP="003D7DAB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lang w:val="lt-LT"/>
          <w14:ligatures w14:val="none"/>
        </w:rPr>
      </w:pPr>
    </w:p>
    <w:p w14:paraId="5DE90158" w14:textId="4457B856" w:rsidR="003D7DAB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pacing w:val="2"/>
          <w:sz w:val="20"/>
          <w:lang w:val="lt-LT"/>
        </w:rPr>
      </w:pPr>
      <w:r w:rsidRPr="003D7DAB">
        <w:rPr>
          <w:rFonts w:ascii="Helvetica" w:hAnsi="Helvetica" w:cs="Helvetica"/>
          <w:color w:val="000000"/>
          <w:spacing w:val="2"/>
          <w:sz w:val="20"/>
          <w:lang w:val="lt-LT"/>
        </w:rPr>
        <w:t>7.</w:t>
      </w:r>
      <w:r w:rsidR="00CC489A" w:rsidRPr="003D7DAB">
        <w:rPr>
          <w:rFonts w:ascii="Helvetica" w:hAnsi="Helvetica" w:cs="Helvetica"/>
          <w:color w:val="000000"/>
          <w:spacing w:val="2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pacing w:val="2"/>
          <w:sz w:val="20"/>
          <w:lang w:val="lt-LT"/>
        </w:rPr>
        <w:t>Kompozicija pagal bet kurį iš ankstesnių punktų, kur kompozicija yra</w:t>
      </w:r>
      <w:r w:rsidR="002F61CE" w:rsidRPr="003D7DAB">
        <w:rPr>
          <w:rFonts w:ascii="Helvetica" w:hAnsi="Helvetica" w:cs="Helvetica"/>
          <w:color w:val="000000"/>
          <w:spacing w:val="2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pacing w:val="2"/>
          <w:sz w:val="20"/>
          <w:lang w:val="lt-LT"/>
        </w:rPr>
        <w:t>tabletė.</w:t>
      </w:r>
      <w:r w:rsidR="003D7DAB" w:rsidRPr="003D7DAB">
        <w:rPr>
          <w:rFonts w:ascii="Helvetica" w:hAnsi="Helvetica" w:cs="Helvetica"/>
          <w:color w:val="000000"/>
          <w:spacing w:val="2"/>
          <w:sz w:val="20"/>
          <w:lang w:val="lt-LT"/>
        </w:rPr>
        <w:t xml:space="preserve"> </w:t>
      </w:r>
    </w:p>
    <w:p w14:paraId="51248AB1" w14:textId="77777777" w:rsidR="003D7DAB" w:rsidRPr="003D7DAB" w:rsidRDefault="003D7DAB" w:rsidP="003D7DAB">
      <w:pPr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lang w:val="lt-LT"/>
        </w:rPr>
      </w:pPr>
    </w:p>
    <w:p w14:paraId="14F24816" w14:textId="4EE5636F" w:rsidR="00D8288F" w:rsidRPr="003D7DAB" w:rsidRDefault="002D3DF9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pacing w:val="2"/>
          <w:sz w:val="20"/>
          <w:lang w:val="lt-LT"/>
        </w:rPr>
        <w:t>8</w:t>
      </w:r>
      <w:r w:rsidR="00D8288F" w:rsidRPr="003D7DAB">
        <w:rPr>
          <w:rFonts w:ascii="Helvetica" w:hAnsi="Helvetica" w:cs="Helvetica"/>
          <w:color w:val="000000"/>
          <w:sz w:val="20"/>
          <w:lang w:val="lt-LT"/>
        </w:rPr>
        <w:t>.</w:t>
      </w:r>
      <w:r w:rsidR="002F61CE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="00D8288F" w:rsidRPr="003D7DAB">
        <w:rPr>
          <w:rFonts w:ascii="Helvetica" w:hAnsi="Helvetica" w:cs="Helvetica"/>
          <w:color w:val="000000"/>
          <w:sz w:val="20"/>
          <w:lang w:val="lt-LT"/>
        </w:rPr>
        <w:t xml:space="preserve">Kompozicija pagal bet kurį iš ankstesnių punktų, kur veiklioji medžiaga yra </w:t>
      </w:r>
      <w:proofErr w:type="spellStart"/>
      <w:r w:rsidR="00D8288F" w:rsidRPr="003D7DAB">
        <w:rPr>
          <w:rFonts w:ascii="Helvetica" w:hAnsi="Helvetica" w:cs="Helvetica"/>
          <w:color w:val="000000"/>
          <w:sz w:val="20"/>
          <w:lang w:val="lt-LT"/>
        </w:rPr>
        <w:t>rilpivirino</w:t>
      </w:r>
      <w:proofErr w:type="spellEnd"/>
      <w:r w:rsidR="00D8288F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proofErr w:type="spellStart"/>
      <w:r w:rsidR="00D8288F" w:rsidRPr="003D7DAB">
        <w:rPr>
          <w:rFonts w:ascii="Helvetica" w:hAnsi="Helvetica" w:cs="Helvetica"/>
          <w:color w:val="000000"/>
          <w:sz w:val="20"/>
          <w:lang w:val="lt-LT"/>
        </w:rPr>
        <w:t>HC</w:t>
      </w:r>
      <w:r w:rsidR="002F61CE" w:rsidRPr="003D7DAB">
        <w:rPr>
          <w:rFonts w:ascii="Helvetica" w:hAnsi="Helvetica" w:cs="Helvetica"/>
          <w:color w:val="000000"/>
          <w:sz w:val="20"/>
          <w:lang w:val="lt-LT"/>
        </w:rPr>
        <w:t>l</w:t>
      </w:r>
      <w:proofErr w:type="spellEnd"/>
      <w:r w:rsidR="00D8288F" w:rsidRPr="003D7DAB">
        <w:rPr>
          <w:rFonts w:ascii="Helvetica" w:hAnsi="Helvetica" w:cs="Helvetica"/>
          <w:color w:val="000000"/>
          <w:sz w:val="20"/>
          <w:lang w:val="lt-LT"/>
        </w:rPr>
        <w:t>.</w:t>
      </w:r>
    </w:p>
    <w:p w14:paraId="60D0D1C6" w14:textId="77777777" w:rsidR="002D3DF9" w:rsidRPr="003D7DAB" w:rsidRDefault="002D3DF9" w:rsidP="003D7DAB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lang w:val="lt-LT"/>
          <w14:ligatures w14:val="none"/>
        </w:rPr>
      </w:pPr>
    </w:p>
    <w:p w14:paraId="2DC43209" w14:textId="05EA85D7" w:rsidR="00D8288F" w:rsidRPr="003D7DAB" w:rsidRDefault="00D8288F" w:rsidP="003D7DAB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lang w:val="lt-LT"/>
        </w:rPr>
      </w:pPr>
      <w:r w:rsidRPr="003D7DAB">
        <w:rPr>
          <w:rFonts w:ascii="Helvetica" w:hAnsi="Helvetica" w:cs="Helvetica"/>
          <w:color w:val="000000"/>
          <w:sz w:val="20"/>
          <w:lang w:val="lt-LT"/>
        </w:rPr>
        <w:t>9.</w:t>
      </w:r>
      <w:r w:rsidR="002F61CE" w:rsidRPr="003D7DAB">
        <w:rPr>
          <w:rFonts w:ascii="Helvetica" w:hAnsi="Helvetica" w:cs="Helvetica"/>
          <w:color w:val="000000"/>
          <w:sz w:val="20"/>
          <w:lang w:val="lt-LT"/>
        </w:rPr>
        <w:t xml:space="preserve"> </w:t>
      </w:r>
      <w:r w:rsidRPr="003D7DAB">
        <w:rPr>
          <w:rFonts w:ascii="Helvetica" w:hAnsi="Helvetica" w:cs="Helvetica"/>
          <w:color w:val="000000"/>
          <w:sz w:val="20"/>
          <w:lang w:val="lt-LT"/>
        </w:rPr>
        <w:t>Derinys, apimantis kompoziciją pagal bet kurį iš ankstesnių punktų ir vieną ar</w:t>
      </w:r>
      <w:r w:rsidR="002F61CE" w:rsidRPr="003D7DAB">
        <w:rPr>
          <w:rFonts w:ascii="Helvetica" w:hAnsi="Helvetica" w:cs="Helvetica"/>
          <w:color w:val="000000"/>
          <w:sz w:val="20"/>
          <w:lang w:val="lt-LT"/>
        </w:rPr>
        <w:t>ba</w:t>
      </w:r>
      <w:r w:rsidRPr="003D7DAB">
        <w:rPr>
          <w:rFonts w:ascii="Helvetica" w:hAnsi="Helvetica" w:cs="Helvetica"/>
          <w:color w:val="000000"/>
          <w:sz w:val="20"/>
          <w:lang w:val="lt-LT"/>
        </w:rPr>
        <w:t xml:space="preserve"> daugiau kitų terapinių medžiagų, naudingų ŽIV infekcijai gydyti.</w:t>
      </w:r>
    </w:p>
    <w:p w14:paraId="752CDC84" w14:textId="77777777" w:rsidR="003D7DAB" w:rsidRPr="003D7DAB" w:rsidRDefault="003D7DAB" w:rsidP="003D7DAB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lang w:val="lt-LT"/>
        </w:rPr>
      </w:pPr>
    </w:p>
    <w:sectPr w:rsidR="003D7DAB" w:rsidRPr="003D7DAB" w:rsidSect="00596E5D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02BB" w14:textId="77777777" w:rsidR="00596E5D" w:rsidRDefault="00596E5D" w:rsidP="00D8288F">
      <w:pPr>
        <w:spacing w:after="0" w:line="240" w:lineRule="auto"/>
      </w:pPr>
      <w:r>
        <w:separator/>
      </w:r>
    </w:p>
  </w:endnote>
  <w:endnote w:type="continuationSeparator" w:id="0">
    <w:p w14:paraId="66118485" w14:textId="77777777" w:rsidR="00596E5D" w:rsidRDefault="00596E5D" w:rsidP="00D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3028" w14:textId="77777777" w:rsidR="00596E5D" w:rsidRDefault="00596E5D" w:rsidP="00D8288F">
      <w:pPr>
        <w:spacing w:after="0" w:line="240" w:lineRule="auto"/>
      </w:pPr>
      <w:r>
        <w:separator/>
      </w:r>
    </w:p>
  </w:footnote>
  <w:footnote w:type="continuationSeparator" w:id="0">
    <w:p w14:paraId="6807F2D2" w14:textId="77777777" w:rsidR="00596E5D" w:rsidRDefault="00596E5D" w:rsidP="00D82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E2"/>
    <w:rsid w:val="00080DF9"/>
    <w:rsid w:val="002D3DF9"/>
    <w:rsid w:val="002F61CE"/>
    <w:rsid w:val="003B0CE2"/>
    <w:rsid w:val="003D7DAB"/>
    <w:rsid w:val="004103C8"/>
    <w:rsid w:val="004214E4"/>
    <w:rsid w:val="00596E5D"/>
    <w:rsid w:val="00CC489A"/>
    <w:rsid w:val="00D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D72ED"/>
  <w15:chartTrackingRefBased/>
  <w15:docId w15:val="{70D3AF44-4782-4B77-9264-0689B11B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288F"/>
  </w:style>
  <w:style w:type="paragraph" w:styleId="Porat">
    <w:name w:val="footer"/>
    <w:basedOn w:val="prastasis"/>
    <w:link w:val="PoratDiagrama"/>
    <w:uiPriority w:val="99"/>
    <w:unhideWhenUsed/>
    <w:rsid w:val="00D8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1368</Characters>
  <Application>Microsoft Office Word</Application>
  <DocSecurity>0</DocSecurity>
  <Lines>31</Lines>
  <Paragraphs>13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Raimonda Kvietkauskaitė</cp:lastModifiedBy>
  <cp:revision>8</cp:revision>
  <dcterms:created xsi:type="dcterms:W3CDTF">2024-01-22T15:17:00Z</dcterms:created>
  <dcterms:modified xsi:type="dcterms:W3CDTF">2024-01-26T08:29:00Z</dcterms:modified>
</cp:coreProperties>
</file>