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B28C" w14:textId="77777777" w:rsidR="003C6957" w:rsidRPr="00C262B9" w:rsidRDefault="00BA2E9F" w:rsidP="00C262B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262B9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3C6957" w:rsidRPr="00C262B9">
        <w:rPr>
          <w:rFonts w:ascii="Helvetica" w:hAnsi="Helvetica" w:cs="Arial"/>
          <w:sz w:val="20"/>
          <w:szCs w:val="24"/>
          <w:lang w:val="lt-LT"/>
        </w:rPr>
        <w:t>Gamybos būdas i</w:t>
      </w:r>
      <w:r w:rsidR="00CE12E8" w:rsidRPr="00C262B9">
        <w:rPr>
          <w:rFonts w:ascii="Helvetica" w:hAnsi="Helvetica" w:cs="Arial"/>
          <w:sz w:val="20"/>
          <w:szCs w:val="24"/>
          <w:lang w:val="lt-LT"/>
        </w:rPr>
        <w:t xml:space="preserve">lgai veikiančios parenterinės farmacinės kompozicijos, apimančios glatiramero acetatą ir farmaciniu požiūriu priimtiną biologiškai skaidų nešiklį, parinktą iš grupės, susidedančios iš poli(D,L-laktido) (PLA) ir poli(D,L-laktido-ko-glikolido) </w:t>
      </w:r>
      <w:r w:rsidR="003C6957" w:rsidRPr="00C262B9">
        <w:rPr>
          <w:rFonts w:ascii="Helvetica" w:hAnsi="Helvetica" w:cs="Arial"/>
          <w:sz w:val="20"/>
          <w:szCs w:val="24"/>
          <w:lang w:val="lt-LT"/>
        </w:rPr>
        <w:t>(</w:t>
      </w:r>
      <w:r w:rsidR="00CE12E8" w:rsidRPr="00C262B9">
        <w:rPr>
          <w:rFonts w:ascii="Helvetica" w:hAnsi="Helvetica" w:cs="Arial"/>
          <w:sz w:val="20"/>
          <w:szCs w:val="24"/>
          <w:lang w:val="lt-LT"/>
        </w:rPr>
        <w:t xml:space="preserve">PLGA); </w:t>
      </w:r>
      <w:r w:rsidR="003C6957" w:rsidRPr="00C262B9">
        <w:rPr>
          <w:rFonts w:ascii="Helvetica" w:hAnsi="Helvetica" w:cs="Arial"/>
          <w:sz w:val="20"/>
          <w:szCs w:val="24"/>
          <w:lang w:val="lt-LT"/>
        </w:rPr>
        <w:t>būdas</w:t>
      </w:r>
      <w:r w:rsidR="00CE12E8" w:rsidRPr="00C262B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C6957" w:rsidRPr="00C262B9">
        <w:rPr>
          <w:rFonts w:ascii="Helvetica" w:hAnsi="Helvetica" w:cs="Arial"/>
          <w:sz w:val="20"/>
          <w:szCs w:val="24"/>
          <w:lang w:val="lt-LT"/>
        </w:rPr>
        <w:t>apimantis šiuos etapus</w:t>
      </w:r>
      <w:r w:rsidR="00CE12E8" w:rsidRPr="00C262B9">
        <w:rPr>
          <w:rFonts w:ascii="Helvetica" w:hAnsi="Helvetica" w:cs="Arial"/>
          <w:sz w:val="20"/>
          <w:szCs w:val="24"/>
          <w:lang w:val="lt-LT"/>
        </w:rPr>
        <w:t>:</w:t>
      </w:r>
    </w:p>
    <w:p w14:paraId="37A767C5" w14:textId="77777777" w:rsidR="00CE12E8" w:rsidRPr="00C262B9" w:rsidRDefault="003C6957" w:rsidP="00C262B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262B9">
        <w:rPr>
          <w:rFonts w:ascii="Helvetica" w:hAnsi="Helvetica" w:cs="Arial"/>
          <w:sz w:val="20"/>
          <w:szCs w:val="24"/>
          <w:lang w:val="lt-LT"/>
        </w:rPr>
        <w:t>(</w:t>
      </w:r>
      <w:r w:rsidR="00CE12E8" w:rsidRPr="00C262B9">
        <w:rPr>
          <w:rFonts w:ascii="Helvetica" w:hAnsi="Helvetica" w:cs="Arial"/>
          <w:sz w:val="20"/>
          <w:szCs w:val="24"/>
          <w:lang w:val="lt-LT"/>
        </w:rPr>
        <w:t>i) koncentruoto glatiramero acetato tirpalo dispergavim</w:t>
      </w:r>
      <w:r w:rsidR="00B81AB2" w:rsidRPr="00C262B9">
        <w:rPr>
          <w:rFonts w:ascii="Helvetica" w:hAnsi="Helvetica" w:cs="Arial"/>
          <w:sz w:val="20"/>
          <w:szCs w:val="24"/>
          <w:lang w:val="lt-LT"/>
        </w:rPr>
        <w:t>as</w:t>
      </w:r>
      <w:r w:rsidR="00CE12E8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1AB2" w:rsidRPr="00C262B9">
        <w:rPr>
          <w:rFonts w:ascii="Helvetica" w:hAnsi="Helvetica" w:cs="Arial"/>
          <w:sz w:val="20"/>
          <w:szCs w:val="24"/>
          <w:lang w:val="lt-LT"/>
        </w:rPr>
        <w:t xml:space="preserve">tirpale, susidedančiame iš </w:t>
      </w:r>
      <w:r w:rsidR="00CE12E8" w:rsidRPr="00C262B9">
        <w:rPr>
          <w:rFonts w:ascii="Helvetica" w:hAnsi="Helvetica" w:cs="Arial"/>
          <w:sz w:val="20"/>
          <w:szCs w:val="24"/>
          <w:lang w:val="lt-LT"/>
        </w:rPr>
        <w:t>farmaciniu požiūriu priimtino biologiškai skaidaus nešiklio</w:t>
      </w:r>
      <w:r w:rsidR="00B81AB2" w:rsidRPr="00C262B9">
        <w:rPr>
          <w:rFonts w:ascii="Helvetica" w:hAnsi="Helvetica" w:cs="Arial"/>
          <w:sz w:val="20"/>
          <w:szCs w:val="24"/>
          <w:lang w:val="lt-LT"/>
        </w:rPr>
        <w:t xml:space="preserve"> su</w:t>
      </w:r>
      <w:r w:rsidR="00CE12E8" w:rsidRPr="00C262B9">
        <w:rPr>
          <w:rFonts w:ascii="Helvetica" w:hAnsi="Helvetica" w:cs="Arial"/>
          <w:sz w:val="20"/>
          <w:szCs w:val="24"/>
          <w:lang w:val="lt-LT"/>
        </w:rPr>
        <w:t xml:space="preserve"> vandeniu nesimaišančiame lakiajame organiniame tirpiklyje</w:t>
      </w:r>
      <w:r w:rsidR="00B81AB2" w:rsidRPr="00C262B9">
        <w:rPr>
          <w:rFonts w:ascii="Helvetica" w:hAnsi="Helvetica" w:cs="Arial"/>
          <w:sz w:val="20"/>
          <w:szCs w:val="24"/>
          <w:lang w:val="lt-LT"/>
        </w:rPr>
        <w:t xml:space="preserve">, tokiu būdu </w:t>
      </w:r>
      <w:r w:rsidR="00CE12E8" w:rsidRPr="00C262B9">
        <w:rPr>
          <w:rFonts w:ascii="Helvetica" w:hAnsi="Helvetica" w:cs="Arial"/>
          <w:sz w:val="20"/>
          <w:szCs w:val="24"/>
          <w:lang w:val="lt-LT"/>
        </w:rPr>
        <w:t>gaunant vandens aliejuje emulsiją,</w:t>
      </w:r>
    </w:p>
    <w:p w14:paraId="2C44D246" w14:textId="77777777" w:rsidR="00CE12E8" w:rsidRPr="00C262B9" w:rsidRDefault="00CE12E8" w:rsidP="00C262B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262B9">
        <w:rPr>
          <w:rFonts w:ascii="Helvetica" w:hAnsi="Helvetica" w:cs="Arial"/>
          <w:sz w:val="20"/>
          <w:szCs w:val="24"/>
          <w:lang w:val="lt-LT"/>
        </w:rPr>
        <w:t xml:space="preserve">(ii) minėtos </w:t>
      </w:r>
      <w:r w:rsidR="00B81AB2" w:rsidRPr="00C262B9">
        <w:rPr>
          <w:rFonts w:ascii="Helvetica" w:hAnsi="Helvetica" w:cs="Arial"/>
          <w:sz w:val="20"/>
          <w:szCs w:val="24"/>
          <w:lang w:val="lt-LT"/>
        </w:rPr>
        <w:t xml:space="preserve">vandens aliejuje </w:t>
      </w:r>
      <w:r w:rsidRPr="00C262B9">
        <w:rPr>
          <w:rFonts w:ascii="Helvetica" w:hAnsi="Helvetica" w:cs="Arial"/>
          <w:sz w:val="20"/>
          <w:szCs w:val="24"/>
          <w:lang w:val="lt-LT"/>
        </w:rPr>
        <w:t>emulsijos dispergavim</w:t>
      </w:r>
      <w:r w:rsidR="00B81AB2" w:rsidRPr="00C262B9">
        <w:rPr>
          <w:rFonts w:ascii="Helvetica" w:hAnsi="Helvetica" w:cs="Arial"/>
          <w:sz w:val="20"/>
          <w:szCs w:val="24"/>
          <w:lang w:val="lt-LT"/>
        </w:rPr>
        <w:t>as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32BD1" w:rsidRPr="00C262B9">
        <w:rPr>
          <w:rFonts w:ascii="Helvetica" w:hAnsi="Helvetica" w:cs="Arial"/>
          <w:sz w:val="20"/>
          <w:szCs w:val="24"/>
          <w:lang w:val="lt-LT"/>
        </w:rPr>
        <w:t>ištisinėje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išorinėje vandens fazėje, </w:t>
      </w:r>
      <w:r w:rsidR="00F32BD1" w:rsidRPr="00C262B9">
        <w:rPr>
          <w:rFonts w:ascii="Helvetica" w:hAnsi="Helvetica" w:cs="Arial"/>
          <w:sz w:val="20"/>
          <w:szCs w:val="24"/>
          <w:lang w:val="lt-LT"/>
        </w:rPr>
        <w:t>kurioje yra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paviršinio aktyvumo medžiag</w:t>
      </w:r>
      <w:r w:rsidR="00F32BD1" w:rsidRPr="00C262B9">
        <w:rPr>
          <w:rFonts w:ascii="Helvetica" w:hAnsi="Helvetica" w:cs="Arial"/>
          <w:sz w:val="20"/>
          <w:szCs w:val="24"/>
          <w:lang w:val="lt-LT"/>
        </w:rPr>
        <w:t>a tam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, kad susidarytų dvigubos </w:t>
      </w:r>
      <w:r w:rsidR="00F32BD1" w:rsidRPr="00C262B9">
        <w:rPr>
          <w:rFonts w:ascii="Helvetica" w:hAnsi="Helvetica" w:cs="Arial"/>
          <w:sz w:val="20"/>
          <w:szCs w:val="24"/>
          <w:lang w:val="lt-LT"/>
        </w:rPr>
        <w:t xml:space="preserve">vandens aliejuje </w:t>
      </w:r>
      <w:r w:rsidRPr="00C262B9">
        <w:rPr>
          <w:rFonts w:ascii="Helvetica" w:hAnsi="Helvetica" w:cs="Arial"/>
          <w:sz w:val="20"/>
          <w:szCs w:val="24"/>
          <w:lang w:val="lt-LT"/>
        </w:rPr>
        <w:t>emulsijos lašeliai;</w:t>
      </w:r>
    </w:p>
    <w:p w14:paraId="67439BDF" w14:textId="77777777" w:rsidR="00CE12E8" w:rsidRPr="00C262B9" w:rsidRDefault="00CE12E8" w:rsidP="00C262B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262B9">
        <w:rPr>
          <w:rFonts w:ascii="Helvetica" w:hAnsi="Helvetica" w:cs="Arial"/>
          <w:sz w:val="20"/>
          <w:szCs w:val="24"/>
          <w:lang w:val="lt-LT"/>
        </w:rPr>
        <w:t>(iii) minėt</w:t>
      </w:r>
      <w:r w:rsidR="00F32BD1" w:rsidRPr="00C262B9">
        <w:rPr>
          <w:rFonts w:ascii="Helvetica" w:hAnsi="Helvetica" w:cs="Arial"/>
          <w:sz w:val="20"/>
          <w:szCs w:val="24"/>
          <w:lang w:val="lt-LT"/>
        </w:rPr>
        <w:t>o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organin</w:t>
      </w:r>
      <w:r w:rsidR="00F32BD1" w:rsidRPr="00C262B9">
        <w:rPr>
          <w:rFonts w:ascii="Helvetica" w:hAnsi="Helvetica" w:cs="Arial"/>
          <w:sz w:val="20"/>
          <w:szCs w:val="24"/>
          <w:lang w:val="lt-LT"/>
        </w:rPr>
        <w:t>io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tirpikl</w:t>
      </w:r>
      <w:r w:rsidR="00F32BD1" w:rsidRPr="00C262B9">
        <w:rPr>
          <w:rFonts w:ascii="Helvetica" w:hAnsi="Helvetica" w:cs="Arial"/>
          <w:sz w:val="20"/>
          <w:szCs w:val="24"/>
          <w:lang w:val="lt-LT"/>
        </w:rPr>
        <w:t>io išgarinimas</w:t>
      </w:r>
      <w:r w:rsidRPr="00C262B9">
        <w:rPr>
          <w:rFonts w:ascii="Helvetica" w:hAnsi="Helvetica" w:cs="Arial"/>
          <w:sz w:val="20"/>
          <w:szCs w:val="24"/>
          <w:lang w:val="lt-LT"/>
        </w:rPr>
        <w:t>, tokiu būdu gaunant kietas mikrodaleles,</w:t>
      </w:r>
    </w:p>
    <w:p w14:paraId="27BFAF0D" w14:textId="77777777" w:rsidR="00CE12E8" w:rsidRPr="00C262B9" w:rsidRDefault="00CE12E8" w:rsidP="00C262B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262B9">
        <w:rPr>
          <w:rFonts w:ascii="Helvetica" w:hAnsi="Helvetica" w:cs="Arial"/>
          <w:sz w:val="20"/>
          <w:szCs w:val="24"/>
          <w:lang w:val="lt-LT"/>
        </w:rPr>
        <w:t>(iv) minėtų mikrodalelių surinkim</w:t>
      </w:r>
      <w:r w:rsidR="00F32BD1" w:rsidRPr="00C262B9">
        <w:rPr>
          <w:rFonts w:ascii="Helvetica" w:hAnsi="Helvetica" w:cs="Arial"/>
          <w:sz w:val="20"/>
          <w:szCs w:val="24"/>
          <w:lang w:val="lt-LT"/>
        </w:rPr>
        <w:t>as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filtruojant arba centrifuguojant.</w:t>
      </w:r>
    </w:p>
    <w:p w14:paraId="7FAB54EB" w14:textId="77777777" w:rsidR="003C6957" w:rsidRPr="00C262B9" w:rsidRDefault="003C6957" w:rsidP="00C262B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AE5BB59" w14:textId="77777777" w:rsidR="00F32BD1" w:rsidRPr="00C262B9" w:rsidRDefault="00CE12E8" w:rsidP="00C262B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262B9">
        <w:rPr>
          <w:rFonts w:ascii="Helvetica" w:hAnsi="Helvetica" w:cs="Arial"/>
          <w:sz w:val="20"/>
          <w:szCs w:val="24"/>
          <w:lang w:val="lt-LT"/>
        </w:rPr>
        <w:t>2.</w:t>
      </w:r>
      <w:r w:rsidR="003C6957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Būdas pagal 1 punktą, papildomai apimantis</w:t>
      </w:r>
      <w:r w:rsidR="00F32BD1" w:rsidRPr="00C262B9">
        <w:rPr>
          <w:rFonts w:ascii="Helvetica" w:hAnsi="Helvetica" w:cs="Arial"/>
          <w:sz w:val="20"/>
          <w:szCs w:val="24"/>
          <w:lang w:val="lt-LT"/>
        </w:rPr>
        <w:t xml:space="preserve"> etapą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0A512877" w14:textId="77777777" w:rsidR="00CE12E8" w:rsidRPr="00C262B9" w:rsidRDefault="00CE12E8" w:rsidP="00C262B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262B9">
        <w:rPr>
          <w:rFonts w:ascii="Helvetica" w:hAnsi="Helvetica" w:cs="Arial"/>
          <w:sz w:val="20"/>
          <w:szCs w:val="24"/>
          <w:lang w:val="lt-LT"/>
        </w:rPr>
        <w:t>(v) minėtų surinktų mikrodalelių plovim</w:t>
      </w:r>
      <w:r w:rsidR="00F32BD1" w:rsidRPr="00C262B9">
        <w:rPr>
          <w:rFonts w:ascii="Helvetica" w:hAnsi="Helvetica" w:cs="Arial"/>
          <w:sz w:val="20"/>
          <w:szCs w:val="24"/>
          <w:lang w:val="lt-LT"/>
        </w:rPr>
        <w:t>ą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išgrynintu vandeniu.</w:t>
      </w:r>
    </w:p>
    <w:p w14:paraId="668A1CB1" w14:textId="77777777" w:rsidR="003C6957" w:rsidRPr="00C262B9" w:rsidRDefault="003C6957" w:rsidP="00C262B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B7BACBB" w14:textId="77777777" w:rsidR="00CD04F3" w:rsidRPr="00C262B9" w:rsidRDefault="00CE12E8" w:rsidP="00C262B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262B9">
        <w:rPr>
          <w:rFonts w:ascii="Helvetica" w:hAnsi="Helvetica" w:cs="Arial"/>
          <w:sz w:val="20"/>
          <w:szCs w:val="24"/>
          <w:lang w:val="lt-LT"/>
        </w:rPr>
        <w:t>3.</w:t>
      </w:r>
      <w:r w:rsidR="003C6957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Būdas pagal 1 arba 2 punktą, </w:t>
      </w:r>
      <w:r w:rsidR="00CD04F3" w:rsidRPr="00C262B9">
        <w:rPr>
          <w:rFonts w:ascii="Helvetica" w:hAnsi="Helvetica" w:cs="Arial"/>
          <w:sz w:val="20"/>
          <w:szCs w:val="24"/>
          <w:lang w:val="lt-LT"/>
        </w:rPr>
        <w:t>dar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apimantis </w:t>
      </w:r>
      <w:r w:rsidR="00CD04F3" w:rsidRPr="00C262B9">
        <w:rPr>
          <w:rFonts w:ascii="Helvetica" w:hAnsi="Helvetica" w:cs="Arial"/>
          <w:sz w:val="20"/>
          <w:szCs w:val="24"/>
          <w:lang w:val="lt-LT"/>
        </w:rPr>
        <w:t>etapą</w:t>
      </w:r>
    </w:p>
    <w:p w14:paraId="329E7A7F" w14:textId="77777777" w:rsidR="00CE12E8" w:rsidRPr="00C262B9" w:rsidRDefault="00CE12E8" w:rsidP="00C262B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262B9">
        <w:rPr>
          <w:rFonts w:ascii="Helvetica" w:hAnsi="Helvetica" w:cs="Arial"/>
          <w:sz w:val="20"/>
          <w:szCs w:val="24"/>
          <w:lang w:val="lt-LT"/>
        </w:rPr>
        <w:t>(vi) minėtų surinktų mikrodalelių liofilizavimą.</w:t>
      </w:r>
    </w:p>
    <w:p w14:paraId="04CE1795" w14:textId="77777777" w:rsidR="003C6957" w:rsidRPr="00C262B9" w:rsidRDefault="003C6957" w:rsidP="00C262B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16B6081" w14:textId="77777777" w:rsidR="00CD04F3" w:rsidRPr="00C262B9" w:rsidRDefault="00CE12E8" w:rsidP="00C262B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262B9">
        <w:rPr>
          <w:rFonts w:ascii="Helvetica" w:hAnsi="Helvetica" w:cs="Arial"/>
          <w:sz w:val="20"/>
          <w:szCs w:val="24"/>
          <w:lang w:val="lt-LT"/>
        </w:rPr>
        <w:t>4.</w:t>
      </w:r>
      <w:r w:rsidR="003C6957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Būdas pagal 3 punktą, </w:t>
      </w:r>
      <w:r w:rsidR="00CD04F3" w:rsidRPr="00C262B9">
        <w:rPr>
          <w:rFonts w:ascii="Helvetica" w:hAnsi="Helvetica" w:cs="Arial"/>
          <w:sz w:val="20"/>
          <w:szCs w:val="24"/>
          <w:lang w:val="lt-LT"/>
        </w:rPr>
        <w:t>dar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apimantis </w:t>
      </w:r>
      <w:r w:rsidR="00CD04F3" w:rsidRPr="00C262B9">
        <w:rPr>
          <w:rFonts w:ascii="Helvetica" w:hAnsi="Helvetica" w:cs="Arial"/>
          <w:sz w:val="20"/>
          <w:szCs w:val="24"/>
          <w:lang w:val="lt-LT"/>
        </w:rPr>
        <w:t>etapą</w:t>
      </w:r>
    </w:p>
    <w:p w14:paraId="3F62299A" w14:textId="77777777" w:rsidR="00CE12E8" w:rsidRPr="00C262B9" w:rsidRDefault="00CE12E8" w:rsidP="00C262B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262B9">
        <w:rPr>
          <w:rFonts w:ascii="Helvetica" w:hAnsi="Helvetica" w:cs="Arial"/>
          <w:sz w:val="20"/>
          <w:szCs w:val="24"/>
          <w:lang w:val="lt-LT"/>
        </w:rPr>
        <w:t>(vii) minėtų liofilizuotų mikrodalelių ats</w:t>
      </w:r>
      <w:r w:rsidR="00CD04F3" w:rsidRPr="00C262B9">
        <w:rPr>
          <w:rFonts w:ascii="Helvetica" w:hAnsi="Helvetica" w:cs="Arial"/>
          <w:sz w:val="20"/>
          <w:szCs w:val="24"/>
          <w:lang w:val="lt-LT"/>
        </w:rPr>
        <w:t>kiedim</w:t>
      </w:r>
      <w:r w:rsidRPr="00C262B9">
        <w:rPr>
          <w:rFonts w:ascii="Helvetica" w:hAnsi="Helvetica" w:cs="Arial"/>
          <w:sz w:val="20"/>
          <w:szCs w:val="24"/>
          <w:lang w:val="lt-LT"/>
        </w:rPr>
        <w:t>ą.</w:t>
      </w:r>
    </w:p>
    <w:p w14:paraId="33E2D2C9" w14:textId="77777777" w:rsidR="00CD04F3" w:rsidRPr="00C262B9" w:rsidRDefault="00CD04F3" w:rsidP="00C262B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FBD3AB2" w14:textId="77777777" w:rsidR="00CE12E8" w:rsidRPr="00C262B9" w:rsidRDefault="00CE12E8" w:rsidP="00C262B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262B9">
        <w:rPr>
          <w:rFonts w:ascii="Helvetica" w:hAnsi="Helvetica" w:cs="Arial"/>
          <w:sz w:val="20"/>
          <w:szCs w:val="24"/>
          <w:lang w:val="lt-LT"/>
        </w:rPr>
        <w:t>5.</w:t>
      </w:r>
      <w:r w:rsidR="00CD04F3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Būdas pagal 1</w:t>
      </w:r>
      <w:r w:rsidR="00CD04F3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-</w:t>
      </w:r>
      <w:r w:rsidR="00CD04F3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4 punktus, kur farmaciniu požiūriu priimtinas biologiškai skaidomas nešiklis yra PLGA.</w:t>
      </w:r>
    </w:p>
    <w:p w14:paraId="398171B1" w14:textId="77777777" w:rsidR="00CD04F3" w:rsidRPr="00C262B9" w:rsidRDefault="00CD04F3" w:rsidP="00C262B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5F36187" w14:textId="1CD114B4" w:rsidR="00CE12E8" w:rsidRPr="00C262B9" w:rsidRDefault="00CE12E8" w:rsidP="00C262B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262B9">
        <w:rPr>
          <w:rFonts w:ascii="Helvetica" w:hAnsi="Helvetica" w:cs="Arial"/>
          <w:sz w:val="20"/>
          <w:szCs w:val="24"/>
          <w:lang w:val="lt-LT"/>
        </w:rPr>
        <w:t>6.</w:t>
      </w:r>
      <w:r w:rsidR="00CD04F3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Būdas pagal 1</w:t>
      </w:r>
      <w:r w:rsidR="00CD04F3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-</w:t>
      </w:r>
      <w:r w:rsidR="00CD04F3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5 punktus, kur pavirši</w:t>
      </w:r>
      <w:r w:rsidR="005362A0" w:rsidRPr="00C262B9">
        <w:rPr>
          <w:rFonts w:ascii="Helvetica" w:hAnsi="Helvetica" w:cs="Arial"/>
          <w:sz w:val="20"/>
          <w:szCs w:val="24"/>
          <w:lang w:val="lt-LT"/>
        </w:rPr>
        <w:t>nio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aktyv</w:t>
      </w:r>
      <w:r w:rsidR="005362A0" w:rsidRPr="00C262B9">
        <w:rPr>
          <w:rFonts w:ascii="Helvetica" w:hAnsi="Helvetica" w:cs="Arial"/>
          <w:sz w:val="20"/>
          <w:szCs w:val="24"/>
          <w:lang w:val="lt-LT"/>
        </w:rPr>
        <w:t>umo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medžiaga yra parinkta iš grupės, susidedančios iš polivinilo alkoholio (PVA), polisorbato, polietileno oksido</w:t>
      </w:r>
      <w:r w:rsidR="00CD04F3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-</w:t>
      </w:r>
      <w:r w:rsidR="00CD04F3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polipropileno oksido blokų kopolimerų ir celiuliozės esterių.</w:t>
      </w:r>
    </w:p>
    <w:p w14:paraId="54F143CB" w14:textId="77777777" w:rsidR="00CD04F3" w:rsidRPr="00C262B9" w:rsidRDefault="00CD04F3" w:rsidP="00C262B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6C2B516" w14:textId="77777777" w:rsidR="00CE12E8" w:rsidRPr="00C262B9" w:rsidRDefault="00CE12E8" w:rsidP="00C262B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262B9">
        <w:rPr>
          <w:rFonts w:ascii="Helvetica" w:hAnsi="Helvetica" w:cs="Arial"/>
          <w:sz w:val="20"/>
          <w:szCs w:val="24"/>
          <w:lang w:val="lt-LT"/>
        </w:rPr>
        <w:t>7.</w:t>
      </w:r>
      <w:r w:rsidR="00CD04F3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Būdas pagal 1</w:t>
      </w:r>
      <w:r w:rsidR="00CD04F3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-</w:t>
      </w:r>
      <w:r w:rsidR="00CD04F3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6 punktus, kur minėtų mikrodalelių liofilizavimas vyksta esant krioprotekt</w:t>
      </w:r>
      <w:r w:rsidR="00CD04F3" w:rsidRPr="00C262B9">
        <w:rPr>
          <w:rFonts w:ascii="Helvetica" w:hAnsi="Helvetica" w:cs="Arial"/>
          <w:sz w:val="20"/>
          <w:szCs w:val="24"/>
          <w:lang w:val="lt-LT"/>
        </w:rPr>
        <w:t>oriui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CD04F3" w:rsidRPr="00C262B9">
        <w:rPr>
          <w:rFonts w:ascii="Helvetica" w:hAnsi="Helvetica" w:cs="Arial"/>
          <w:sz w:val="20"/>
          <w:szCs w:val="24"/>
          <w:lang w:val="lt-LT"/>
        </w:rPr>
        <w:t>pageidautina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manitoliui.</w:t>
      </w:r>
    </w:p>
    <w:p w14:paraId="36A9EDE0" w14:textId="77777777" w:rsidR="00CD04F3" w:rsidRPr="00C262B9" w:rsidRDefault="00CD04F3" w:rsidP="00C262B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0177EE5" w14:textId="77777777" w:rsidR="00CE12E8" w:rsidRPr="00C262B9" w:rsidRDefault="00CE12E8" w:rsidP="00C262B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262B9">
        <w:rPr>
          <w:rFonts w:ascii="Helvetica" w:hAnsi="Helvetica" w:cs="Arial"/>
          <w:sz w:val="20"/>
          <w:szCs w:val="24"/>
          <w:lang w:val="lt-LT"/>
        </w:rPr>
        <w:t>8.</w:t>
      </w:r>
      <w:r w:rsidR="00CD04F3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Ilgai veikianti parenterinė farmacinė kompozicija, apimanti glatiramero acetatą ir farmaciniu požiūriu priimtiną biologiškai skaidų nešiklį, parinktą iš grupės, susidedančios iš poli(D,L-laktido) (PLA) ir poli(D,L-laktido-ko-glikolido) (PLGA)</w:t>
      </w:r>
      <w:r w:rsidR="004B6E5E" w:rsidRPr="00C262B9">
        <w:rPr>
          <w:rFonts w:ascii="Helvetica" w:hAnsi="Helvetica" w:cs="Arial"/>
          <w:sz w:val="20"/>
          <w:szCs w:val="24"/>
          <w:lang w:val="lt-LT"/>
        </w:rPr>
        <w:t>, gaunama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būdu pagal bet kurį iš 1</w:t>
      </w:r>
      <w:r w:rsidR="004B6E5E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-</w:t>
      </w:r>
      <w:r w:rsidR="004B6E5E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7 punktų.</w:t>
      </w:r>
    </w:p>
    <w:p w14:paraId="106BECD6" w14:textId="77777777" w:rsidR="004B6E5E" w:rsidRPr="00C262B9" w:rsidRDefault="004B6E5E" w:rsidP="00C262B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76998D3" w14:textId="77777777" w:rsidR="00CE12E8" w:rsidRPr="00C262B9" w:rsidRDefault="00CE12E8" w:rsidP="00C262B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262B9">
        <w:rPr>
          <w:rFonts w:ascii="Helvetica" w:hAnsi="Helvetica" w:cs="Arial"/>
          <w:sz w:val="20"/>
          <w:szCs w:val="24"/>
          <w:lang w:val="lt-LT"/>
        </w:rPr>
        <w:t>9.</w:t>
      </w:r>
      <w:r w:rsidR="004B6E5E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Farmacinė kompozicija pagal 8 punktą, kur farmaciniu požiūriu priimtinas biologiškai skaid</w:t>
      </w:r>
      <w:r w:rsidR="004B6E5E" w:rsidRPr="00C262B9">
        <w:rPr>
          <w:rFonts w:ascii="Helvetica" w:hAnsi="Helvetica" w:cs="Arial"/>
          <w:sz w:val="20"/>
          <w:szCs w:val="24"/>
          <w:lang w:val="lt-LT"/>
        </w:rPr>
        <w:t>u</w:t>
      </w:r>
      <w:r w:rsidRPr="00C262B9">
        <w:rPr>
          <w:rFonts w:ascii="Helvetica" w:hAnsi="Helvetica" w:cs="Arial"/>
          <w:sz w:val="20"/>
          <w:szCs w:val="24"/>
          <w:lang w:val="lt-LT"/>
        </w:rPr>
        <w:t>s nešiklis yra PLGA.</w:t>
      </w:r>
    </w:p>
    <w:p w14:paraId="49188A47" w14:textId="77777777" w:rsidR="004B6E5E" w:rsidRPr="00C262B9" w:rsidRDefault="004B6E5E" w:rsidP="00C262B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D7DA567" w14:textId="77777777" w:rsidR="00CE12E8" w:rsidRPr="00C262B9" w:rsidRDefault="00CE12E8" w:rsidP="00C262B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262B9">
        <w:rPr>
          <w:rFonts w:ascii="Helvetica" w:hAnsi="Helvetica" w:cs="Arial"/>
          <w:sz w:val="20"/>
          <w:szCs w:val="24"/>
          <w:lang w:val="lt-LT"/>
        </w:rPr>
        <w:t>10.</w:t>
      </w:r>
      <w:r w:rsidR="004B6E5E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Farmacinė kompozicija pagal 8 arba 9 punktą, kur glatiramero acetatas apima L-alaniną, L-glutamo rūgštį, L-liziną ir L-tiroziną moliniais santykiais: 0,14 glutamo rūgšties, 0,43 alanino, 0,10 tirozino ir 0,33 lizino.</w:t>
      </w:r>
    </w:p>
    <w:p w14:paraId="683F3190" w14:textId="77777777" w:rsidR="004B6E5E" w:rsidRPr="00C262B9" w:rsidRDefault="004B6E5E" w:rsidP="00C262B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B5D56A6" w14:textId="77777777" w:rsidR="00CE12E8" w:rsidRPr="00C262B9" w:rsidRDefault="00CE12E8" w:rsidP="00C262B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262B9">
        <w:rPr>
          <w:rFonts w:ascii="Helvetica" w:hAnsi="Helvetica" w:cs="Arial"/>
          <w:sz w:val="20"/>
          <w:szCs w:val="24"/>
          <w:lang w:val="lt-LT"/>
        </w:rPr>
        <w:t>11.</w:t>
      </w:r>
      <w:r w:rsidR="004B6E5E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Farmacinė kompozicija pagal 8</w:t>
      </w:r>
      <w:r w:rsidR="004B6E5E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-</w:t>
      </w:r>
      <w:r w:rsidR="004B6E5E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10 punktus, kuri yra depo formos, tinkamos implantuoti į mediciniškai priimtiną vietą subjektui, kuriam to reikia, ir</w:t>
      </w:r>
      <w:r w:rsidR="004B6E5E" w:rsidRPr="00C262B9">
        <w:rPr>
          <w:rFonts w:ascii="Helvetica" w:hAnsi="Helvetica" w:cs="Arial"/>
          <w:sz w:val="20"/>
          <w:szCs w:val="24"/>
          <w:lang w:val="lt-LT"/>
        </w:rPr>
        <w:t xml:space="preserve"> (</w:t>
      </w:r>
      <w:r w:rsidRPr="00C262B9">
        <w:rPr>
          <w:rFonts w:ascii="Helvetica" w:hAnsi="Helvetica" w:cs="Arial"/>
          <w:sz w:val="20"/>
          <w:szCs w:val="24"/>
          <w:lang w:val="lt-LT"/>
        </w:rPr>
        <w:t>arba</w:t>
      </w:r>
      <w:r w:rsidR="004B6E5E" w:rsidRPr="00C262B9">
        <w:rPr>
          <w:rFonts w:ascii="Helvetica" w:hAnsi="Helvetica" w:cs="Arial"/>
          <w:sz w:val="20"/>
          <w:szCs w:val="24"/>
          <w:lang w:val="lt-LT"/>
        </w:rPr>
        <w:t>)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kuri yra tinkama dozavimo </w:t>
      </w:r>
      <w:r w:rsidR="004B6E5E" w:rsidRPr="00C262B9">
        <w:rPr>
          <w:rFonts w:ascii="Helvetica" w:hAnsi="Helvetica" w:cs="Arial"/>
          <w:sz w:val="20"/>
          <w:szCs w:val="24"/>
          <w:lang w:val="lt-LT"/>
        </w:rPr>
        <w:t>režimui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nuo </w:t>
      </w:r>
      <w:r w:rsidR="004B6E5E" w:rsidRPr="00C262B9">
        <w:rPr>
          <w:rFonts w:ascii="Helvetica" w:hAnsi="Helvetica" w:cs="Arial"/>
          <w:sz w:val="20"/>
          <w:szCs w:val="24"/>
          <w:lang w:val="lt-LT"/>
        </w:rPr>
        <w:t xml:space="preserve">vieno </w:t>
      </w:r>
      <w:r w:rsidRPr="00C262B9">
        <w:rPr>
          <w:rFonts w:ascii="Helvetica" w:hAnsi="Helvetica" w:cs="Arial"/>
          <w:sz w:val="20"/>
          <w:szCs w:val="24"/>
          <w:lang w:val="lt-LT"/>
        </w:rPr>
        <w:t>kart</w:t>
      </w:r>
      <w:r w:rsidR="004B6E5E" w:rsidRPr="00C262B9">
        <w:rPr>
          <w:rFonts w:ascii="Helvetica" w:hAnsi="Helvetica" w:cs="Arial"/>
          <w:sz w:val="20"/>
          <w:szCs w:val="24"/>
          <w:lang w:val="lt-LT"/>
        </w:rPr>
        <w:t>o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per 2 savaites iki vieno</w:t>
      </w:r>
      <w:r w:rsidR="00B67649" w:rsidRPr="00C262B9">
        <w:rPr>
          <w:rFonts w:ascii="Helvetica" w:hAnsi="Helvetica" w:cs="Arial"/>
          <w:sz w:val="20"/>
          <w:szCs w:val="24"/>
          <w:lang w:val="lt-LT"/>
        </w:rPr>
        <w:t xml:space="preserve"> karto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per mėnesį.</w:t>
      </w:r>
    </w:p>
    <w:p w14:paraId="26D20961" w14:textId="77777777" w:rsidR="00B67649" w:rsidRPr="00C262B9" w:rsidRDefault="00B67649" w:rsidP="00C262B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2BE975E" w14:textId="77777777" w:rsidR="00CE12E8" w:rsidRPr="00C262B9" w:rsidRDefault="00CE12E8" w:rsidP="00C262B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262B9">
        <w:rPr>
          <w:rFonts w:ascii="Helvetica" w:hAnsi="Helvetica" w:cs="Arial"/>
          <w:sz w:val="20"/>
          <w:szCs w:val="24"/>
          <w:lang w:val="lt-LT"/>
        </w:rPr>
        <w:t>12.</w:t>
      </w:r>
      <w:r w:rsidR="00B67649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Farmacinė kompozicija pagal 8</w:t>
      </w:r>
      <w:r w:rsidR="00B67649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-</w:t>
      </w:r>
      <w:r w:rsidR="00B67649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11 punktus, skirta naudoti išsėtinės sklerozės gydymui.</w:t>
      </w:r>
    </w:p>
    <w:p w14:paraId="44C1D5C7" w14:textId="77777777" w:rsidR="00B67649" w:rsidRPr="00C262B9" w:rsidRDefault="00B67649" w:rsidP="00C262B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B330AF5" w14:textId="77777777" w:rsidR="00CE12E8" w:rsidRPr="00C262B9" w:rsidRDefault="00CE12E8" w:rsidP="00C262B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262B9">
        <w:rPr>
          <w:rFonts w:ascii="Helvetica" w:hAnsi="Helvetica" w:cs="Arial"/>
          <w:sz w:val="20"/>
          <w:szCs w:val="24"/>
          <w:lang w:val="lt-LT"/>
        </w:rPr>
        <w:t>13.</w:t>
      </w:r>
      <w:r w:rsidR="00B67649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>Farmacinė kompozicija, skirta naudoti išsėtinės sklerozės gydymui pagal 12 punktą, kur kompozicija užtikrina tokį pat</w:t>
      </w:r>
      <w:r w:rsidR="00B67649" w:rsidRPr="00C262B9">
        <w:rPr>
          <w:rFonts w:ascii="Helvetica" w:hAnsi="Helvetica" w:cs="Arial"/>
          <w:sz w:val="20"/>
          <w:szCs w:val="24"/>
          <w:lang w:val="lt-LT"/>
        </w:rPr>
        <w:t>į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B67649" w:rsidRPr="00C262B9">
        <w:rPr>
          <w:rFonts w:ascii="Helvetica" w:hAnsi="Helvetica" w:cs="Arial"/>
          <w:sz w:val="20"/>
          <w:szCs w:val="24"/>
          <w:lang w:val="lt-LT"/>
        </w:rPr>
        <w:t>didesnį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terapinį </w:t>
      </w:r>
      <w:r w:rsidR="00B67649" w:rsidRPr="00C262B9">
        <w:rPr>
          <w:rFonts w:ascii="Helvetica" w:hAnsi="Helvetica" w:cs="Arial"/>
          <w:sz w:val="20"/>
          <w:szCs w:val="24"/>
          <w:lang w:val="lt-LT"/>
        </w:rPr>
        <w:t>veiksmingumą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, kaip komerciškai prieinamos kasdieninės injekcinės glatiramero acetato dozavimo formos, su mažesniu šalutinių poveikių dažniu ir (arba) sunkumu </w:t>
      </w:r>
      <w:r w:rsidR="00B67649" w:rsidRPr="00C262B9">
        <w:rPr>
          <w:rFonts w:ascii="Helvetica" w:hAnsi="Helvetica" w:cs="Arial"/>
          <w:sz w:val="20"/>
          <w:szCs w:val="24"/>
          <w:lang w:val="lt-LT"/>
        </w:rPr>
        <w:t>vietiniu ir (arba) sisteminiu lygmeniu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; ir kur kompozicija </w:t>
      </w:r>
      <w:r w:rsidR="008650E7" w:rsidRPr="00C262B9">
        <w:rPr>
          <w:rFonts w:ascii="Helvetica" w:hAnsi="Helvetica" w:cs="Arial"/>
          <w:sz w:val="20"/>
          <w:szCs w:val="24"/>
          <w:lang w:val="lt-LT"/>
        </w:rPr>
        <w:t>dar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užtikrina p</w:t>
      </w:r>
      <w:r w:rsidR="008650E7" w:rsidRPr="00C262B9">
        <w:rPr>
          <w:rFonts w:ascii="Helvetica" w:hAnsi="Helvetica" w:cs="Arial"/>
          <w:sz w:val="20"/>
          <w:szCs w:val="24"/>
          <w:lang w:val="lt-LT"/>
        </w:rPr>
        <w:t>r</w:t>
      </w:r>
      <w:r w:rsidRPr="00C262B9">
        <w:rPr>
          <w:rFonts w:ascii="Helvetica" w:hAnsi="Helvetica" w:cs="Arial"/>
          <w:sz w:val="20"/>
          <w:szCs w:val="24"/>
          <w:lang w:val="lt-LT"/>
        </w:rPr>
        <w:t>ailgintą glatiramero atpalaidavimą arba p</w:t>
      </w:r>
      <w:r w:rsidR="008650E7" w:rsidRPr="00C262B9">
        <w:rPr>
          <w:rFonts w:ascii="Helvetica" w:hAnsi="Helvetica" w:cs="Arial"/>
          <w:sz w:val="20"/>
          <w:szCs w:val="24"/>
          <w:lang w:val="lt-LT"/>
        </w:rPr>
        <w:t>r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ailgintą veikimą subjekte, lyginant su iš esmės panašia glatiramero acetato greito atpalaidavimo </w:t>
      </w:r>
      <w:r w:rsidR="008650E7" w:rsidRPr="00C262B9">
        <w:rPr>
          <w:rFonts w:ascii="Helvetica" w:hAnsi="Helvetica" w:cs="Arial"/>
          <w:sz w:val="20"/>
          <w:szCs w:val="24"/>
          <w:lang w:val="lt-LT"/>
        </w:rPr>
        <w:t>vaisto formos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doze.</w:t>
      </w:r>
    </w:p>
    <w:p w14:paraId="503846C6" w14:textId="77777777" w:rsidR="00B67649" w:rsidRPr="00C262B9" w:rsidRDefault="00B67649" w:rsidP="00C262B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9FFF7BE" w14:textId="77777777" w:rsidR="000816AE" w:rsidRPr="00C262B9" w:rsidRDefault="00CE12E8" w:rsidP="00C262B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262B9">
        <w:rPr>
          <w:rFonts w:ascii="Helvetica" w:hAnsi="Helvetica" w:cs="Arial"/>
          <w:sz w:val="20"/>
          <w:szCs w:val="24"/>
          <w:lang w:val="lt-LT"/>
        </w:rPr>
        <w:t>14.</w:t>
      </w:r>
      <w:r w:rsidR="00B67649" w:rsidRPr="00C262B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Farmacinė kompozicija, skirta naudoti išsėtinės sklerozės gydymui pagal 12 arba 13 punktą, kur glatiramero acetatas yra </w:t>
      </w:r>
      <w:r w:rsidR="008650E7" w:rsidRPr="00C262B9">
        <w:rPr>
          <w:rFonts w:ascii="Helvetica" w:hAnsi="Helvetica" w:cs="Arial"/>
          <w:sz w:val="20"/>
          <w:szCs w:val="24"/>
          <w:lang w:val="lt-LT"/>
        </w:rPr>
        <w:t>įvedamas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derinyje su </w:t>
      </w:r>
      <w:r w:rsidR="008650E7" w:rsidRPr="00C262B9">
        <w:rPr>
          <w:rFonts w:ascii="Helvetica" w:hAnsi="Helvetica" w:cs="Arial"/>
          <w:sz w:val="20"/>
          <w:szCs w:val="24"/>
          <w:lang w:val="lt-LT"/>
        </w:rPr>
        <w:t xml:space="preserve">bent </w:t>
      </w:r>
      <w:r w:rsidRPr="00C262B9">
        <w:rPr>
          <w:rFonts w:ascii="Helvetica" w:hAnsi="Helvetica" w:cs="Arial"/>
          <w:sz w:val="20"/>
          <w:szCs w:val="24"/>
          <w:lang w:val="lt-LT"/>
        </w:rPr>
        <w:t>vienu kit</w:t>
      </w:r>
      <w:r w:rsidR="008650E7" w:rsidRPr="00C262B9">
        <w:rPr>
          <w:rFonts w:ascii="Helvetica" w:hAnsi="Helvetica" w:cs="Arial"/>
          <w:sz w:val="20"/>
          <w:szCs w:val="24"/>
          <w:lang w:val="lt-LT"/>
        </w:rPr>
        <w:t>okiu</w:t>
      </w:r>
      <w:r w:rsidRPr="00C262B9">
        <w:rPr>
          <w:rFonts w:ascii="Helvetica" w:hAnsi="Helvetica" w:cs="Arial"/>
          <w:sz w:val="20"/>
          <w:szCs w:val="24"/>
          <w:lang w:val="lt-LT"/>
        </w:rPr>
        <w:t xml:space="preserve"> aktyviu agentu.</w:t>
      </w:r>
    </w:p>
    <w:sectPr w:rsidR="000816AE" w:rsidRPr="00C262B9" w:rsidSect="00C262B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782B6" w14:textId="77777777" w:rsidR="00335532" w:rsidRDefault="00335532" w:rsidP="007B0A41">
      <w:pPr>
        <w:spacing w:after="0" w:line="240" w:lineRule="auto"/>
      </w:pPr>
      <w:r>
        <w:separator/>
      </w:r>
    </w:p>
  </w:endnote>
  <w:endnote w:type="continuationSeparator" w:id="0">
    <w:p w14:paraId="35456DE7" w14:textId="77777777" w:rsidR="00335532" w:rsidRDefault="0033553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882E7" w14:textId="77777777" w:rsidR="00335532" w:rsidRDefault="00335532" w:rsidP="007B0A41">
      <w:pPr>
        <w:spacing w:after="0" w:line="240" w:lineRule="auto"/>
      </w:pPr>
      <w:r>
        <w:separator/>
      </w:r>
    </w:p>
  </w:footnote>
  <w:footnote w:type="continuationSeparator" w:id="0">
    <w:p w14:paraId="0219F0D6" w14:textId="77777777" w:rsidR="00335532" w:rsidRDefault="00335532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52CC3"/>
    <w:rsid w:val="00065F0D"/>
    <w:rsid w:val="00070D8A"/>
    <w:rsid w:val="000816AE"/>
    <w:rsid w:val="00092D0B"/>
    <w:rsid w:val="00120AC9"/>
    <w:rsid w:val="00121D84"/>
    <w:rsid w:val="001308ED"/>
    <w:rsid w:val="001437B4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3910"/>
    <w:rsid w:val="00234E11"/>
    <w:rsid w:val="0025675F"/>
    <w:rsid w:val="00260D4E"/>
    <w:rsid w:val="00263A3E"/>
    <w:rsid w:val="00270962"/>
    <w:rsid w:val="002837FC"/>
    <w:rsid w:val="002D21AE"/>
    <w:rsid w:val="002F0D29"/>
    <w:rsid w:val="00310AB4"/>
    <w:rsid w:val="00316FB7"/>
    <w:rsid w:val="00335532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4001"/>
    <w:rsid w:val="003D593A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362A0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20EE3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A3A1F"/>
    <w:rsid w:val="00AD0B10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A0DAE"/>
    <w:rsid w:val="00BA2E9F"/>
    <w:rsid w:val="00BD2789"/>
    <w:rsid w:val="00BE60D0"/>
    <w:rsid w:val="00C1001A"/>
    <w:rsid w:val="00C156FA"/>
    <w:rsid w:val="00C262B9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1104B"/>
    <w:rsid w:val="00E14BB7"/>
    <w:rsid w:val="00E1543E"/>
    <w:rsid w:val="00E2583B"/>
    <w:rsid w:val="00E321B7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9267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2949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2022-09-26T11:53:00Z</dcterms:created>
  <dcterms:modified xsi:type="dcterms:W3CDTF">2022-09-26T11:53:00Z</dcterms:modified>
</cp:coreProperties>
</file>