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9A4" w14:textId="654C7067" w:rsidR="00A02099" w:rsidRPr="00A769B9" w:rsidRDefault="00A02099" w:rsidP="00A769B9">
      <w:pPr>
        <w:spacing w:after="0" w:line="360" w:lineRule="auto"/>
        <w:ind w:firstLine="567"/>
        <w:jc w:val="both"/>
        <w:rPr>
          <w:rFonts w:ascii="Helvetica" w:eastAsia="Times New Roman"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taikant vykstančio epilepsijos priepuolio nutraukimo būdą subjektui, kuriam to reikia, kur priepuolis neprogresavo iki epilepsinės būklės, kur subjektas parenkamas iš pacientų, kurie patiria dalinių (židininių) arba generalizuotų priepuolių, kur būdas apima alprazolamo peroralinį vartojimą, kur alprazolamas yra vartojamas kondensacinio aerozolio pavidalu.</w:t>
      </w:r>
    </w:p>
    <w:p w14:paraId="32D81D42" w14:textId="77777777" w:rsidR="00A769B9" w:rsidRDefault="00A769B9" w:rsidP="00A769B9">
      <w:pPr>
        <w:spacing w:after="0" w:line="360" w:lineRule="auto"/>
        <w:ind w:firstLine="567"/>
        <w:jc w:val="both"/>
        <w:rPr>
          <w:rFonts w:ascii="Helvetica" w:hAnsi="Helvetica" w:cs="Helvetica"/>
          <w:bCs/>
          <w:color w:val="000000"/>
          <w:kern w:val="0"/>
          <w:sz w:val="20"/>
          <w:szCs w:val="24"/>
          <w14:ligatures w14:val="none"/>
        </w:rPr>
      </w:pPr>
    </w:p>
    <w:p w14:paraId="1638C826" w14:textId="4081138F"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2.</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1 punktą, kur subjektas parenkamas iš pacientų, patiriančių aurą ir židininių priepuolių, kurie pereina į antrinius generalizuotus priepuolius, arba pacientų, sergančių jaunatvine mioklonine epilepsija, kai priepuolis paprastai pasireiškia per kelias minutes.</w:t>
      </w:r>
    </w:p>
    <w:p w14:paraId="4B8FF3D0" w14:textId="378806E4"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184AB4F3" w14:textId="23DB84F2"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3.</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1 arba 2 punktą, kur kondensacinis aerozolis gaunamas paruošiant plėvelę su alprazolamo kompozicija ant šilumai laidaus ir nepralaidaus substrato ir kaitinant minėtąjį substratą iki mažiausiai 300 °C, mažiausiai iki 350 °C arba iki 390 ± 50 °C, tokiu būdu iš esmės baigiant alprazolamo kompozicijos išgarinimą nuo substrato per 2 sekundes, geriau per 1 sekundę, o dar geriau per 0,5 sekundės, ir atvėsinant susidariusius garus, taip susidaro aerozolio dalelės, kuriose yra minėtosios alprazolamo kompozicijos.</w:t>
      </w:r>
    </w:p>
    <w:p w14:paraId="6C8944FB" w14:textId="71B35F1F"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4EFC1A08" w14:textId="2B9AEE44"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4.</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3 punktą, kur alprazolamo plėvelės storis yra nuo 0,1 iki 10 µm, geriau nuo 0,5 iki 5 µm.</w:t>
      </w:r>
    </w:p>
    <w:p w14:paraId="692849E4" w14:textId="538A6ADD"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2F9D8CD8" w14:textId="70CF15F6"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5.</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1–4 punktų, kur alprazolamas yra tiekiamas subjektui įkvepiant į plaučius, kad po vartojimo alprazolamo plazmos T</w:t>
      </w:r>
      <w:r w:rsidRPr="00A769B9">
        <w:rPr>
          <w:rFonts w:ascii="Helvetica" w:hAnsi="Helvetica" w:cs="Helvetica"/>
          <w:bCs/>
          <w:color w:val="000000"/>
          <w:kern w:val="0"/>
          <w:sz w:val="20"/>
          <w:szCs w:val="24"/>
          <w:vertAlign w:val="subscript"/>
          <w14:ligatures w14:val="none"/>
        </w:rPr>
        <w:t>maks.</w:t>
      </w:r>
      <w:r w:rsidRPr="00A769B9">
        <w:rPr>
          <w:rFonts w:ascii="Helvetica" w:hAnsi="Helvetica" w:cs="Helvetica"/>
          <w:bCs/>
          <w:color w:val="000000"/>
          <w:kern w:val="0"/>
          <w:sz w:val="20"/>
          <w:szCs w:val="24"/>
        </w:rPr>
        <w:t xml:space="preserve"> būtų mažesnis nei 2 minutės.</w:t>
      </w:r>
    </w:p>
    <w:p w14:paraId="49A7A1A5" w14:textId="3A2251FD"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0ADB49D8" w14:textId="37A46E25"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6.</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1–5 punktų, kur alprazolamo kiekis, tiekiamas vienu įkvėpimu, yra nuo 1 iki 2 mg, kur alprazolamas tiekiamas kaip inhaliaciniai milteliai, vartojami naudojant vienkartinį išmetamą inhaliatorių, skirtą įkvėpti per burną.</w:t>
      </w:r>
    </w:p>
    <w:p w14:paraId="3EF10D69" w14:textId="53FF793F" w:rsidR="00A02099" w:rsidRPr="00A769B9" w:rsidRDefault="00A02099" w:rsidP="00A769B9">
      <w:pPr>
        <w:spacing w:after="0" w:line="360" w:lineRule="auto"/>
        <w:jc w:val="both"/>
        <w:rPr>
          <w:rFonts w:ascii="Helvetica" w:hAnsi="Helvetica" w:cs="Helvetica"/>
          <w:bCs/>
          <w:color w:val="000000"/>
          <w:kern w:val="0"/>
          <w:sz w:val="20"/>
          <w:szCs w:val="24"/>
        </w:rPr>
      </w:pPr>
      <w:r w:rsidRPr="00A769B9">
        <w:rPr>
          <w:rFonts w:ascii="Helvetica" w:hAnsi="Helvetica" w:cs="Helvetica"/>
          <w:bCs/>
          <w:color w:val="000000"/>
          <w:kern w:val="0"/>
          <w:sz w:val="20"/>
          <w:szCs w:val="24"/>
        </w:rPr>
        <w:t> </w:t>
      </w:r>
    </w:p>
    <w:p w14:paraId="2072EB61" w14:textId="77777777" w:rsidR="00A769B9" w:rsidRPr="00A769B9" w:rsidRDefault="00A769B9" w:rsidP="00A769B9">
      <w:pPr>
        <w:spacing w:after="0" w:line="360" w:lineRule="auto"/>
        <w:jc w:val="both"/>
        <w:rPr>
          <w:rFonts w:ascii="Helvetica" w:eastAsia="Times New Roman" w:hAnsi="Helvetica" w:cs="Helvetica"/>
          <w:bCs/>
          <w:color w:val="000000"/>
          <w:kern w:val="0"/>
          <w:sz w:val="20"/>
          <w:szCs w:val="24"/>
          <w14:ligatures w14:val="none"/>
        </w:rPr>
      </w:pPr>
    </w:p>
    <w:p w14:paraId="51CB159B" w14:textId="56FD36EE"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7.</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1–6 punktų, kur mažiausiai 80 % masės alprazolamo aerozolio dalelių yra mažesnio nei 5 µm dydžio, geriau mažiausiai 90 % masės alprazolamo aerozolio dalelių yra mažesnio nei 5 µm dydžio.</w:t>
      </w:r>
    </w:p>
    <w:p w14:paraId="409C4026" w14:textId="62DA6E87"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1A96B657" w14:textId="68320AEF"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8.</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1–7 punktų, kur mažiausiai 50 % masės alprazolamo aerozolio dalelių yra mažesnio nei 2 µm dydžio.</w:t>
      </w:r>
    </w:p>
    <w:p w14:paraId="4555C4D3" w14:textId="28F8D471"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07B606E2" w14:textId="7D546021"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9.</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1–8 punktų, kur alprazolamo kondensaciniame aerozolyje iš esmės nėra pagalbinių medžiagų, geriau alprazolamo kondensaciniame aerozolyje nėra pagalbinių medžiagų.</w:t>
      </w:r>
    </w:p>
    <w:p w14:paraId="066CB663" w14:textId="64D0ECA3"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6749EA9C" w14:textId="6F4C7FD4"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10.</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1–9 punktų, kur alprazolamas yra vartojamas savarankiškai, pasireiškiant vienam ar keliems priepuolio simptomams, arba po vieno ar kelių priepuolio simptomų pasireiškimo.</w:t>
      </w:r>
    </w:p>
    <w:p w14:paraId="139D9E61" w14:textId="20C5F2A4"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28991258" w14:textId="160389B0"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11.</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1–10 punktų, kur alprazolamo aerozolis yra vartojamas, kai subjektas patiria sensorinę arba juntamąją aurą.</w:t>
      </w:r>
    </w:p>
    <w:p w14:paraId="20D19B60" w14:textId="59AC6014"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35330265" w14:textId="71D6D4BE"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12.</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1–11 punktų, kur subjektas yra pacientas, patiriantis židininį priepuolį be sąmonės ar sąmoningumo sutrikimo.</w:t>
      </w:r>
    </w:p>
    <w:p w14:paraId="244264D4" w14:textId="31FC3E54"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303DA19B" w14:textId="4E7D24DE"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13.</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1–12 punktų, kur subjektas yra pacientas, patiriantis užsitęsusių židininių dalinių priepuolių arba jaunatvinę miokloninę epilepsiją.</w:t>
      </w:r>
    </w:p>
    <w:p w14:paraId="2222E046" w14:textId="0EEE6728"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39BD9603" w14:textId="66C42C8F" w:rsidR="00EC41D1"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14:ligatures w14:val="none"/>
        </w:rPr>
        <w:t>14.</w:t>
      </w:r>
      <w:r w:rsidR="00A769B9" w:rsidRPr="00A769B9">
        <w:rPr>
          <w:rFonts w:ascii="Helvetica" w:hAnsi="Helvetica" w:cs="Helvetica"/>
          <w:bCs/>
          <w:color w:val="000000"/>
          <w:kern w:val="0"/>
          <w:sz w:val="20"/>
          <w:szCs w:val="24"/>
          <w14:ligatures w14:val="none"/>
        </w:rPr>
        <w:t xml:space="preserve"> </w:t>
      </w:r>
      <w:r w:rsidRPr="00A769B9">
        <w:rPr>
          <w:rFonts w:ascii="Helvetica" w:hAnsi="Helvetica" w:cs="Helvetica"/>
          <w:bCs/>
          <w:color w:val="000000"/>
          <w:kern w:val="0"/>
          <w:sz w:val="20"/>
          <w:szCs w:val="24"/>
        </w:rPr>
        <w:t>Alprazolamas, skirtas vartoti pagal bet kurį iš 1–13 punktų, kur alprazolamas yra tiekiamas subjektui įkvepiant į plaučius, kad po alprazolamo įkvėpimo maksimalus terapinis poveikis būtų pasiektas per 2 minutes.</w:t>
      </w:r>
    </w:p>
    <w:p w14:paraId="2F02AD4E" w14:textId="6511464C" w:rsidR="00A02099" w:rsidRPr="00A769B9" w:rsidRDefault="00A02099" w:rsidP="00A769B9">
      <w:pPr>
        <w:spacing w:after="0" w:line="360" w:lineRule="auto"/>
        <w:jc w:val="both"/>
        <w:rPr>
          <w:rFonts w:ascii="Helvetica" w:eastAsia="Times New Roman" w:hAnsi="Helvetica" w:cs="Helvetica"/>
          <w:bCs/>
          <w:color w:val="000000"/>
          <w:kern w:val="0"/>
          <w:sz w:val="20"/>
          <w:szCs w:val="24"/>
          <w14:ligatures w14:val="none"/>
        </w:rPr>
      </w:pPr>
    </w:p>
    <w:p w14:paraId="38058719" w14:textId="3D7C4FE1" w:rsidR="00A57087" w:rsidRPr="00A769B9" w:rsidRDefault="00A02099" w:rsidP="00A769B9">
      <w:pPr>
        <w:spacing w:after="0" w:line="360" w:lineRule="auto"/>
        <w:ind w:firstLine="567"/>
        <w:jc w:val="both"/>
        <w:rPr>
          <w:rFonts w:ascii="Helvetica" w:hAnsi="Helvetica" w:cs="Helvetica"/>
          <w:bCs/>
          <w:color w:val="000000"/>
          <w:kern w:val="0"/>
          <w:sz w:val="20"/>
          <w:szCs w:val="24"/>
          <w14:ligatures w14:val="none"/>
        </w:rPr>
      </w:pPr>
      <w:r w:rsidRPr="00A769B9">
        <w:rPr>
          <w:rFonts w:ascii="Helvetica" w:hAnsi="Helvetica" w:cs="Helvetica"/>
          <w:bCs/>
          <w:color w:val="000000"/>
          <w:kern w:val="0"/>
          <w:sz w:val="20"/>
          <w:szCs w:val="24"/>
        </w:rPr>
        <w:t>15.</w:t>
      </w:r>
      <w:r w:rsidR="00A769B9" w:rsidRPr="00A769B9">
        <w:rPr>
          <w:rFonts w:ascii="Helvetica" w:hAnsi="Helvetica" w:cs="Helvetica"/>
          <w:bCs/>
          <w:color w:val="000000"/>
          <w:kern w:val="0"/>
          <w:sz w:val="20"/>
          <w:szCs w:val="24"/>
        </w:rPr>
        <w:t xml:space="preserve"> </w:t>
      </w:r>
      <w:r w:rsidRPr="00A769B9">
        <w:rPr>
          <w:rFonts w:ascii="Helvetica" w:hAnsi="Helvetica" w:cs="Helvetica"/>
          <w:bCs/>
          <w:color w:val="000000"/>
          <w:kern w:val="0"/>
          <w:sz w:val="20"/>
          <w:szCs w:val="24"/>
          <w14:ligatures w14:val="none"/>
        </w:rPr>
        <w:t>Alprazolamas, skirtas vartoti pagal bet kurį iš 1–14 punktų, kur alprazolamo aerozolis yra tiekiamas neinvaziniu būdu giliai į plaučius, taip užtikrinant patikimą į IV panašią farmakokinetiką, naudojant įkvėpimu aktyvuojamą prietaisą, kuris tiekia alprazolamą pacientui tiesiog vieną kartą įkvepiant per minėtojo prietaiso kandiklį be jokio kito koordinavimo.</w:t>
      </w:r>
    </w:p>
    <w:sectPr w:rsidR="00A57087" w:rsidRPr="00A769B9" w:rsidSect="00335B6A">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91BD" w14:textId="77777777" w:rsidR="00335B6A" w:rsidRDefault="00335B6A" w:rsidP="00EC41D1">
      <w:pPr>
        <w:spacing w:after="0" w:line="240" w:lineRule="auto"/>
      </w:pPr>
      <w:r>
        <w:separator/>
      </w:r>
    </w:p>
  </w:endnote>
  <w:endnote w:type="continuationSeparator" w:id="0">
    <w:p w14:paraId="225C53BC" w14:textId="77777777" w:rsidR="00335B6A" w:rsidRDefault="00335B6A" w:rsidP="00EC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897D" w14:textId="77777777" w:rsidR="00335B6A" w:rsidRDefault="00335B6A" w:rsidP="00EC41D1">
      <w:pPr>
        <w:spacing w:after="0" w:line="240" w:lineRule="auto"/>
      </w:pPr>
      <w:r>
        <w:separator/>
      </w:r>
    </w:p>
  </w:footnote>
  <w:footnote w:type="continuationSeparator" w:id="0">
    <w:p w14:paraId="146E5C29" w14:textId="77777777" w:rsidR="00335B6A" w:rsidRDefault="00335B6A" w:rsidP="00EC4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99"/>
    <w:rsid w:val="001E3AC1"/>
    <w:rsid w:val="00292FDA"/>
    <w:rsid w:val="00335B6A"/>
    <w:rsid w:val="003C648E"/>
    <w:rsid w:val="0045554E"/>
    <w:rsid w:val="005D0304"/>
    <w:rsid w:val="006D5F6E"/>
    <w:rsid w:val="00A02099"/>
    <w:rsid w:val="00A15DBD"/>
    <w:rsid w:val="00A57087"/>
    <w:rsid w:val="00A769B9"/>
    <w:rsid w:val="00B050D4"/>
    <w:rsid w:val="00B67135"/>
    <w:rsid w:val="00E1727C"/>
    <w:rsid w:val="00E867E7"/>
    <w:rsid w:val="00EC41D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837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
    <w:name w:val="bold"/>
    <w:basedOn w:val="Numatytasispastraiposriftas"/>
    <w:rsid w:val="00A02099"/>
  </w:style>
  <w:style w:type="paragraph" w:styleId="Antrats">
    <w:name w:val="header"/>
    <w:basedOn w:val="prastasis"/>
    <w:link w:val="AntratsDiagrama"/>
    <w:uiPriority w:val="99"/>
    <w:unhideWhenUsed/>
    <w:rsid w:val="00EC41D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C41D1"/>
  </w:style>
  <w:style w:type="paragraph" w:styleId="Porat">
    <w:name w:val="footer"/>
    <w:basedOn w:val="prastasis"/>
    <w:link w:val="PoratDiagrama"/>
    <w:uiPriority w:val="99"/>
    <w:unhideWhenUsed/>
    <w:rsid w:val="00EC41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C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39">
      <w:bodyDiv w:val="1"/>
      <w:marLeft w:val="0"/>
      <w:marRight w:val="0"/>
      <w:marTop w:val="0"/>
      <w:marBottom w:val="0"/>
      <w:divBdr>
        <w:top w:val="none" w:sz="0" w:space="0" w:color="auto"/>
        <w:left w:val="none" w:sz="0" w:space="0" w:color="auto"/>
        <w:bottom w:val="none" w:sz="0" w:space="0" w:color="auto"/>
        <w:right w:val="none" w:sz="0" w:space="0" w:color="auto"/>
      </w:divBdr>
      <w:divsChild>
        <w:div w:id="826744034">
          <w:marLeft w:val="0"/>
          <w:marRight w:val="0"/>
          <w:marTop w:val="0"/>
          <w:marBottom w:val="0"/>
          <w:divBdr>
            <w:top w:val="none" w:sz="0" w:space="0" w:color="auto"/>
            <w:left w:val="none" w:sz="0" w:space="0" w:color="auto"/>
            <w:bottom w:val="none" w:sz="0" w:space="0" w:color="auto"/>
            <w:right w:val="none" w:sz="0" w:space="0" w:color="auto"/>
          </w:divBdr>
        </w:div>
        <w:div w:id="619144016">
          <w:marLeft w:val="0"/>
          <w:marRight w:val="0"/>
          <w:marTop w:val="0"/>
          <w:marBottom w:val="0"/>
          <w:divBdr>
            <w:top w:val="none" w:sz="0" w:space="0" w:color="auto"/>
            <w:left w:val="none" w:sz="0" w:space="0" w:color="auto"/>
            <w:bottom w:val="none" w:sz="0" w:space="0" w:color="auto"/>
            <w:right w:val="none" w:sz="0" w:space="0" w:color="auto"/>
          </w:divBdr>
        </w:div>
        <w:div w:id="540748646">
          <w:marLeft w:val="0"/>
          <w:marRight w:val="0"/>
          <w:marTop w:val="0"/>
          <w:marBottom w:val="0"/>
          <w:divBdr>
            <w:top w:val="none" w:sz="0" w:space="0" w:color="auto"/>
            <w:left w:val="none" w:sz="0" w:space="0" w:color="auto"/>
            <w:bottom w:val="none" w:sz="0" w:space="0" w:color="auto"/>
            <w:right w:val="none" w:sz="0" w:space="0" w:color="auto"/>
          </w:divBdr>
        </w:div>
        <w:div w:id="248663375">
          <w:marLeft w:val="0"/>
          <w:marRight w:val="0"/>
          <w:marTop w:val="0"/>
          <w:marBottom w:val="0"/>
          <w:divBdr>
            <w:top w:val="none" w:sz="0" w:space="0" w:color="auto"/>
            <w:left w:val="none" w:sz="0" w:space="0" w:color="auto"/>
            <w:bottom w:val="none" w:sz="0" w:space="0" w:color="auto"/>
            <w:right w:val="none" w:sz="0" w:space="0" w:color="auto"/>
          </w:divBdr>
        </w:div>
        <w:div w:id="1539705007">
          <w:marLeft w:val="0"/>
          <w:marRight w:val="0"/>
          <w:marTop w:val="0"/>
          <w:marBottom w:val="0"/>
          <w:divBdr>
            <w:top w:val="none" w:sz="0" w:space="0" w:color="auto"/>
            <w:left w:val="none" w:sz="0" w:space="0" w:color="auto"/>
            <w:bottom w:val="none" w:sz="0" w:space="0" w:color="auto"/>
            <w:right w:val="none" w:sz="0" w:space="0" w:color="auto"/>
          </w:divBdr>
        </w:div>
        <w:div w:id="645626826">
          <w:marLeft w:val="0"/>
          <w:marRight w:val="0"/>
          <w:marTop w:val="0"/>
          <w:marBottom w:val="0"/>
          <w:divBdr>
            <w:top w:val="none" w:sz="0" w:space="0" w:color="auto"/>
            <w:left w:val="none" w:sz="0" w:space="0" w:color="auto"/>
            <w:bottom w:val="none" w:sz="0" w:space="0" w:color="auto"/>
            <w:right w:val="none" w:sz="0" w:space="0" w:color="auto"/>
          </w:divBdr>
        </w:div>
        <w:div w:id="280235869">
          <w:marLeft w:val="0"/>
          <w:marRight w:val="0"/>
          <w:marTop w:val="0"/>
          <w:marBottom w:val="0"/>
          <w:divBdr>
            <w:top w:val="none" w:sz="0" w:space="0" w:color="auto"/>
            <w:left w:val="none" w:sz="0" w:space="0" w:color="auto"/>
            <w:bottom w:val="none" w:sz="0" w:space="0" w:color="auto"/>
            <w:right w:val="none" w:sz="0" w:space="0" w:color="auto"/>
          </w:divBdr>
        </w:div>
        <w:div w:id="2020309520">
          <w:marLeft w:val="0"/>
          <w:marRight w:val="0"/>
          <w:marTop w:val="0"/>
          <w:marBottom w:val="0"/>
          <w:divBdr>
            <w:top w:val="none" w:sz="0" w:space="0" w:color="auto"/>
            <w:left w:val="none" w:sz="0" w:space="0" w:color="auto"/>
            <w:bottom w:val="none" w:sz="0" w:space="0" w:color="auto"/>
            <w:right w:val="none" w:sz="0" w:space="0" w:color="auto"/>
          </w:divBdr>
        </w:div>
        <w:div w:id="1646010992">
          <w:marLeft w:val="0"/>
          <w:marRight w:val="0"/>
          <w:marTop w:val="0"/>
          <w:marBottom w:val="0"/>
          <w:divBdr>
            <w:top w:val="none" w:sz="0" w:space="0" w:color="auto"/>
            <w:left w:val="none" w:sz="0" w:space="0" w:color="auto"/>
            <w:bottom w:val="none" w:sz="0" w:space="0" w:color="auto"/>
            <w:right w:val="none" w:sz="0" w:space="0" w:color="auto"/>
          </w:divBdr>
        </w:div>
        <w:div w:id="803693527">
          <w:marLeft w:val="0"/>
          <w:marRight w:val="0"/>
          <w:marTop w:val="0"/>
          <w:marBottom w:val="0"/>
          <w:divBdr>
            <w:top w:val="none" w:sz="0" w:space="0" w:color="auto"/>
            <w:left w:val="none" w:sz="0" w:space="0" w:color="auto"/>
            <w:bottom w:val="none" w:sz="0" w:space="0" w:color="auto"/>
            <w:right w:val="none" w:sz="0" w:space="0" w:color="auto"/>
          </w:divBdr>
        </w:div>
        <w:div w:id="1494638065">
          <w:marLeft w:val="0"/>
          <w:marRight w:val="0"/>
          <w:marTop w:val="0"/>
          <w:marBottom w:val="0"/>
          <w:divBdr>
            <w:top w:val="none" w:sz="0" w:space="0" w:color="auto"/>
            <w:left w:val="none" w:sz="0" w:space="0" w:color="auto"/>
            <w:bottom w:val="none" w:sz="0" w:space="0" w:color="auto"/>
            <w:right w:val="none" w:sz="0" w:space="0" w:color="auto"/>
          </w:divBdr>
        </w:div>
        <w:div w:id="322010051">
          <w:marLeft w:val="0"/>
          <w:marRight w:val="0"/>
          <w:marTop w:val="0"/>
          <w:marBottom w:val="0"/>
          <w:divBdr>
            <w:top w:val="none" w:sz="0" w:space="0" w:color="auto"/>
            <w:left w:val="none" w:sz="0" w:space="0" w:color="auto"/>
            <w:bottom w:val="none" w:sz="0" w:space="0" w:color="auto"/>
            <w:right w:val="none" w:sz="0" w:space="0" w:color="auto"/>
          </w:divBdr>
        </w:div>
        <w:div w:id="566692673">
          <w:marLeft w:val="0"/>
          <w:marRight w:val="0"/>
          <w:marTop w:val="0"/>
          <w:marBottom w:val="0"/>
          <w:divBdr>
            <w:top w:val="none" w:sz="0" w:space="0" w:color="auto"/>
            <w:left w:val="none" w:sz="0" w:space="0" w:color="auto"/>
            <w:bottom w:val="none" w:sz="0" w:space="0" w:color="auto"/>
            <w:right w:val="none" w:sz="0" w:space="0" w:color="auto"/>
          </w:divBdr>
        </w:div>
        <w:div w:id="1028526752">
          <w:marLeft w:val="0"/>
          <w:marRight w:val="0"/>
          <w:marTop w:val="0"/>
          <w:marBottom w:val="0"/>
          <w:divBdr>
            <w:top w:val="none" w:sz="0" w:space="0" w:color="auto"/>
            <w:left w:val="none" w:sz="0" w:space="0" w:color="auto"/>
            <w:bottom w:val="none" w:sz="0" w:space="0" w:color="auto"/>
            <w:right w:val="none" w:sz="0" w:space="0" w:color="auto"/>
          </w:divBdr>
        </w:div>
        <w:div w:id="132917594">
          <w:marLeft w:val="0"/>
          <w:marRight w:val="0"/>
          <w:marTop w:val="0"/>
          <w:marBottom w:val="0"/>
          <w:divBdr>
            <w:top w:val="none" w:sz="0" w:space="0" w:color="auto"/>
            <w:left w:val="none" w:sz="0" w:space="0" w:color="auto"/>
            <w:bottom w:val="none" w:sz="0" w:space="0" w:color="auto"/>
            <w:right w:val="none" w:sz="0" w:space="0" w:color="auto"/>
          </w:divBdr>
        </w:div>
        <w:div w:id="1866210976">
          <w:marLeft w:val="0"/>
          <w:marRight w:val="0"/>
          <w:marTop w:val="0"/>
          <w:marBottom w:val="0"/>
          <w:divBdr>
            <w:top w:val="none" w:sz="0" w:space="0" w:color="auto"/>
            <w:left w:val="none" w:sz="0" w:space="0" w:color="auto"/>
            <w:bottom w:val="none" w:sz="0" w:space="0" w:color="auto"/>
            <w:right w:val="none" w:sz="0" w:space="0" w:color="auto"/>
          </w:divBdr>
        </w:div>
      </w:divsChild>
    </w:div>
    <w:div w:id="9576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3245</Characters>
  <Application>Microsoft Office Word</Application>
  <DocSecurity>0</DocSecurity>
  <Lines>27</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2024-01-18T13:42:00Z</dcterms:created>
  <dcterms:modified xsi:type="dcterms:W3CDTF">2024-01-18T13:42:00Z</dcterms:modified>
</cp:coreProperties>
</file>