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5C80A" w14:textId="40D232F4" w:rsidR="00FC0094" w:rsidRPr="00990512" w:rsidRDefault="00FC0094" w:rsidP="00990512">
      <w:pPr>
        <w:spacing w:after="0" w:line="360" w:lineRule="auto"/>
        <w:ind w:firstLine="567"/>
        <w:jc w:val="both"/>
        <w:rPr>
          <w:rFonts w:ascii="Helvetica" w:eastAsia="Times New Roman" w:hAnsi="Helvetica" w:cs="Arial"/>
          <w:bCs/>
          <w:color w:val="000000"/>
          <w:kern w:val="0"/>
          <w:sz w:val="20"/>
          <w:szCs w:val="24"/>
          <w14:ligatures w14:val="none"/>
        </w:rPr>
      </w:pPr>
      <w:r w:rsidRPr="00990512">
        <w:rPr>
          <w:rFonts w:ascii="Helvetica" w:hAnsi="Helvetica" w:cs="Arial"/>
          <w:bCs/>
          <w:color w:val="000000"/>
          <w:kern w:val="0"/>
          <w:sz w:val="20"/>
          <w:szCs w:val="24"/>
        </w:rPr>
        <w:t>1.</w:t>
      </w:r>
      <w:r w:rsidR="00CB7766" w:rsidRPr="00990512">
        <w:rPr>
          <w:rFonts w:ascii="Helvetica" w:hAnsi="Helvetica" w:cs="Arial"/>
          <w:bCs/>
          <w:color w:val="000000"/>
          <w:kern w:val="0"/>
          <w:sz w:val="20"/>
          <w:szCs w:val="24"/>
        </w:rPr>
        <w:t xml:space="preserve"> </w:t>
      </w:r>
      <w:r w:rsidRPr="00990512">
        <w:rPr>
          <w:rFonts w:ascii="Helvetica" w:hAnsi="Helvetica" w:cs="Arial"/>
          <w:bCs/>
          <w:color w:val="000000"/>
          <w:kern w:val="0"/>
          <w:sz w:val="20"/>
          <w:szCs w:val="24"/>
          <w14:ligatures w14:val="none"/>
        </w:rPr>
        <w:t>Izoliuotas antikūnas, kuris specifiškai jungiasi su žmogaus CTLA-4</w:t>
      </w:r>
      <w:r w:rsidR="00CB2212" w:rsidRPr="00990512">
        <w:rPr>
          <w:rFonts w:ascii="Helvetica" w:hAnsi="Helvetica" w:cs="Arial"/>
          <w:bCs/>
          <w:color w:val="000000"/>
          <w:kern w:val="0"/>
          <w:sz w:val="20"/>
          <w:szCs w:val="24"/>
          <w14:ligatures w14:val="none"/>
        </w:rPr>
        <w:t>,</w:t>
      </w:r>
      <w:r w:rsidRPr="00990512">
        <w:rPr>
          <w:rFonts w:ascii="Helvetica" w:hAnsi="Helvetica" w:cs="Arial"/>
          <w:bCs/>
          <w:color w:val="000000"/>
          <w:kern w:val="0"/>
          <w:sz w:val="20"/>
          <w:szCs w:val="24"/>
          <w14:ligatures w14:val="none"/>
        </w:rPr>
        <w:t xml:space="preserve"> </w:t>
      </w:r>
      <w:r w:rsidR="00CB2212" w:rsidRPr="00990512">
        <w:rPr>
          <w:rFonts w:ascii="Helvetica" w:hAnsi="Helvetica" w:cs="Arial"/>
          <w:bCs/>
          <w:color w:val="000000"/>
          <w:kern w:val="0"/>
          <w:sz w:val="20"/>
          <w:szCs w:val="24"/>
          <w14:ligatures w14:val="none"/>
        </w:rPr>
        <w:t>a</w:t>
      </w:r>
      <w:r w:rsidRPr="00990512">
        <w:rPr>
          <w:rFonts w:ascii="Helvetica" w:hAnsi="Helvetica" w:cs="Arial"/>
          <w:bCs/>
          <w:color w:val="000000"/>
          <w:kern w:val="0"/>
          <w:sz w:val="20"/>
          <w:szCs w:val="24"/>
          <w14:ligatures w14:val="none"/>
        </w:rPr>
        <w:t>ntikūnas turi sunkiosios grandinės kintamąją sritį, kurios sunkiosios grandinės kintamosios srities aminorūgščių seką sudaro SEQ ID NR. 8 aminorūgščių seka, ir lengvosios grandinės kintamąją sritį, kurios lengvosios grandinės kintamosios srities aminorūgščių seką sudaro SEQ ID NR. 9 aminorūgščių seka;</w:t>
      </w:r>
    </w:p>
    <w:p w14:paraId="5303887F" w14:textId="77777777" w:rsidR="00FC0094" w:rsidRPr="00990512" w:rsidRDefault="00FC0094" w:rsidP="00990512">
      <w:pPr>
        <w:spacing w:after="0" w:line="360" w:lineRule="auto"/>
        <w:jc w:val="both"/>
        <w:rPr>
          <w:rFonts w:ascii="Helvetica" w:hAnsi="Helvetica" w:cs="Arial"/>
          <w:bCs/>
          <w:color w:val="000000"/>
          <w:kern w:val="0"/>
          <w:sz w:val="20"/>
          <w:szCs w:val="24"/>
        </w:rPr>
      </w:pPr>
      <w:r w:rsidRPr="00990512">
        <w:rPr>
          <w:rFonts w:ascii="Helvetica" w:hAnsi="Helvetica" w:cs="Arial"/>
          <w:bCs/>
          <w:color w:val="000000"/>
          <w:kern w:val="0"/>
          <w:sz w:val="20"/>
          <w:szCs w:val="24"/>
        </w:rPr>
        <w:t xml:space="preserve">kur antikūną sudaro žmogaus </w:t>
      </w:r>
      <w:proofErr w:type="spellStart"/>
      <w:r w:rsidRPr="00990512">
        <w:rPr>
          <w:rFonts w:ascii="Helvetica" w:hAnsi="Helvetica" w:cs="Arial"/>
          <w:bCs/>
          <w:color w:val="000000"/>
          <w:kern w:val="0"/>
          <w:sz w:val="20"/>
          <w:szCs w:val="24"/>
        </w:rPr>
        <w:t>IgG</w:t>
      </w:r>
      <w:proofErr w:type="spellEnd"/>
      <w:r w:rsidRPr="00990512">
        <w:rPr>
          <w:rFonts w:ascii="Helvetica" w:hAnsi="Helvetica" w:cs="Arial"/>
          <w:bCs/>
          <w:color w:val="000000"/>
          <w:kern w:val="0"/>
          <w:sz w:val="20"/>
          <w:szCs w:val="24"/>
        </w:rPr>
        <w:t xml:space="preserve"> sunkiosios grandinės pastovioji sritis, o žmogaus </w:t>
      </w:r>
      <w:proofErr w:type="spellStart"/>
      <w:r w:rsidRPr="00990512">
        <w:rPr>
          <w:rFonts w:ascii="Helvetica" w:hAnsi="Helvetica" w:cs="Arial"/>
          <w:bCs/>
          <w:color w:val="000000"/>
          <w:kern w:val="0"/>
          <w:sz w:val="20"/>
          <w:szCs w:val="24"/>
        </w:rPr>
        <w:t>IgG</w:t>
      </w:r>
      <w:proofErr w:type="spellEnd"/>
      <w:r w:rsidRPr="00990512">
        <w:rPr>
          <w:rFonts w:ascii="Helvetica" w:hAnsi="Helvetica" w:cs="Arial"/>
          <w:bCs/>
          <w:color w:val="000000"/>
          <w:kern w:val="0"/>
          <w:sz w:val="20"/>
          <w:szCs w:val="24"/>
        </w:rPr>
        <w:t xml:space="preserve"> sunkiosios grandinės pastoviosios srities aminorūgščių seka apima S239D/A330L/I332E mutacijas, sunumeruotas pagal ES numeracijos sistemą.</w:t>
      </w:r>
    </w:p>
    <w:p w14:paraId="2699844F" w14:textId="77777777" w:rsidR="00990512" w:rsidRPr="00990512" w:rsidRDefault="00990512" w:rsidP="00990512">
      <w:pPr>
        <w:spacing w:after="0" w:line="360" w:lineRule="auto"/>
        <w:jc w:val="both"/>
        <w:rPr>
          <w:rFonts w:ascii="Helvetica" w:eastAsia="Times New Roman" w:hAnsi="Helvetica" w:cs="Arial"/>
          <w:bCs/>
          <w:color w:val="000000"/>
          <w:kern w:val="0"/>
          <w:sz w:val="20"/>
          <w:szCs w:val="24"/>
          <w14:ligatures w14:val="none"/>
        </w:rPr>
      </w:pPr>
    </w:p>
    <w:p w14:paraId="749F735E" w14:textId="0613C8B5" w:rsidR="00FC0094" w:rsidRPr="00990512" w:rsidRDefault="00FC0094" w:rsidP="00990512">
      <w:pPr>
        <w:spacing w:after="0" w:line="360" w:lineRule="auto"/>
        <w:ind w:firstLine="567"/>
        <w:jc w:val="both"/>
        <w:rPr>
          <w:rFonts w:ascii="Helvetica" w:hAnsi="Helvetica" w:cs="Arial"/>
          <w:bCs/>
          <w:color w:val="000000"/>
          <w:kern w:val="0"/>
          <w:sz w:val="20"/>
          <w:szCs w:val="24"/>
          <w14:ligatures w14:val="none"/>
        </w:rPr>
      </w:pPr>
      <w:r w:rsidRPr="00990512">
        <w:rPr>
          <w:rFonts w:ascii="Helvetica" w:hAnsi="Helvetica" w:cs="Arial"/>
          <w:bCs/>
          <w:color w:val="000000"/>
          <w:kern w:val="0"/>
          <w:sz w:val="20"/>
          <w:szCs w:val="24"/>
        </w:rPr>
        <w:t>2.</w:t>
      </w:r>
      <w:r w:rsidR="00CB7766" w:rsidRPr="00990512">
        <w:rPr>
          <w:rFonts w:ascii="Helvetica" w:hAnsi="Helvetica" w:cs="Arial"/>
          <w:bCs/>
          <w:color w:val="000000"/>
          <w:kern w:val="0"/>
          <w:sz w:val="20"/>
          <w:szCs w:val="24"/>
        </w:rPr>
        <w:t xml:space="preserve"> </w:t>
      </w:r>
      <w:r w:rsidRPr="00990512">
        <w:rPr>
          <w:rFonts w:ascii="Helvetica" w:hAnsi="Helvetica" w:cs="Arial"/>
          <w:bCs/>
          <w:color w:val="000000"/>
          <w:kern w:val="0"/>
          <w:sz w:val="20"/>
          <w:szCs w:val="24"/>
          <w14:ligatures w14:val="none"/>
        </w:rPr>
        <w:t xml:space="preserve">Izoliuotas 1 punkto antikūnas, kur antikūnas turi sunkiosios grandinės pastoviąją sritį, sudarytą iš SEQ ID </w:t>
      </w:r>
      <w:r w:rsidR="002D1252" w:rsidRPr="00990512">
        <w:rPr>
          <w:rFonts w:ascii="Helvetica" w:hAnsi="Helvetica" w:cs="Arial"/>
          <w:bCs/>
          <w:color w:val="000000"/>
          <w:kern w:val="0"/>
          <w:sz w:val="20"/>
          <w:szCs w:val="24"/>
          <w14:ligatures w14:val="none"/>
        </w:rPr>
        <w:t>NR</w:t>
      </w:r>
      <w:r w:rsidRPr="00990512">
        <w:rPr>
          <w:rFonts w:ascii="Helvetica" w:hAnsi="Helvetica" w:cs="Arial"/>
          <w:bCs/>
          <w:color w:val="000000"/>
          <w:kern w:val="0"/>
          <w:sz w:val="20"/>
          <w:szCs w:val="24"/>
          <w14:ligatures w14:val="none"/>
        </w:rPr>
        <w:t>: 30 aminorūgščių sekos.</w:t>
      </w:r>
    </w:p>
    <w:p w14:paraId="38DAF17E" w14:textId="77777777" w:rsidR="00990512" w:rsidRPr="00990512" w:rsidRDefault="00990512" w:rsidP="00990512">
      <w:pPr>
        <w:spacing w:after="0" w:line="360" w:lineRule="auto"/>
        <w:ind w:firstLine="567"/>
        <w:jc w:val="both"/>
        <w:rPr>
          <w:rFonts w:ascii="Helvetica" w:eastAsia="Times New Roman" w:hAnsi="Helvetica" w:cs="Arial"/>
          <w:bCs/>
          <w:color w:val="000000"/>
          <w:kern w:val="0"/>
          <w:sz w:val="20"/>
          <w:szCs w:val="24"/>
          <w14:ligatures w14:val="none"/>
        </w:rPr>
      </w:pPr>
    </w:p>
    <w:p w14:paraId="0B374685" w14:textId="4083B7EB" w:rsidR="00FC0094" w:rsidRPr="00990512" w:rsidRDefault="00FC0094" w:rsidP="00990512">
      <w:pPr>
        <w:spacing w:after="0" w:line="360" w:lineRule="auto"/>
        <w:ind w:firstLine="567"/>
        <w:jc w:val="both"/>
        <w:rPr>
          <w:rFonts w:ascii="Helvetica" w:hAnsi="Helvetica" w:cs="Arial"/>
          <w:bCs/>
          <w:color w:val="000000"/>
          <w:kern w:val="0"/>
          <w:sz w:val="20"/>
          <w:szCs w:val="24"/>
          <w14:ligatures w14:val="none"/>
        </w:rPr>
      </w:pPr>
      <w:r w:rsidRPr="00990512">
        <w:rPr>
          <w:rFonts w:ascii="Helvetica" w:hAnsi="Helvetica" w:cs="Arial"/>
          <w:bCs/>
          <w:color w:val="000000"/>
          <w:kern w:val="0"/>
          <w:sz w:val="20"/>
          <w:szCs w:val="24"/>
        </w:rPr>
        <w:t>3.</w:t>
      </w:r>
      <w:r w:rsidR="00CB7766" w:rsidRPr="00990512">
        <w:rPr>
          <w:rFonts w:ascii="Helvetica" w:hAnsi="Helvetica" w:cs="Arial"/>
          <w:bCs/>
          <w:color w:val="000000"/>
          <w:kern w:val="0"/>
          <w:sz w:val="20"/>
          <w:szCs w:val="24"/>
        </w:rPr>
        <w:t xml:space="preserve"> </w:t>
      </w:r>
      <w:r w:rsidRPr="00990512">
        <w:rPr>
          <w:rFonts w:ascii="Helvetica" w:hAnsi="Helvetica" w:cs="Arial"/>
          <w:bCs/>
          <w:color w:val="000000"/>
          <w:kern w:val="0"/>
          <w:sz w:val="20"/>
          <w:szCs w:val="24"/>
          <w14:ligatures w14:val="none"/>
        </w:rPr>
        <w:t>Izoliuotas bet kurio iš 1–2 punktų antikūnas, kur antikūnas turi lengvosios grandinės pastoviąją sritį, pasirinktą iš grupės, sudarytos iš žmogaus kapa lengvosios grandinės pastoviosios srities ir žmogaus lambda lengvosios grandinės pastoviosios srities.</w:t>
      </w:r>
    </w:p>
    <w:p w14:paraId="4391D193" w14:textId="77777777" w:rsidR="00990512" w:rsidRPr="00990512" w:rsidRDefault="00990512" w:rsidP="00990512">
      <w:pPr>
        <w:spacing w:after="0" w:line="360" w:lineRule="auto"/>
        <w:ind w:firstLine="567"/>
        <w:jc w:val="both"/>
        <w:rPr>
          <w:rFonts w:ascii="Helvetica" w:eastAsia="Times New Roman" w:hAnsi="Helvetica" w:cs="Arial"/>
          <w:bCs/>
          <w:color w:val="000000"/>
          <w:kern w:val="0"/>
          <w:sz w:val="20"/>
          <w:szCs w:val="24"/>
          <w14:ligatures w14:val="none"/>
        </w:rPr>
      </w:pPr>
    </w:p>
    <w:p w14:paraId="268F3E72" w14:textId="735E406B" w:rsidR="00FC0094" w:rsidRPr="00990512" w:rsidRDefault="00FC0094" w:rsidP="00990512">
      <w:pPr>
        <w:spacing w:after="0" w:line="360" w:lineRule="auto"/>
        <w:ind w:firstLine="567"/>
        <w:jc w:val="both"/>
        <w:rPr>
          <w:rFonts w:ascii="Helvetica" w:hAnsi="Helvetica" w:cs="Arial"/>
          <w:bCs/>
          <w:color w:val="000000"/>
          <w:kern w:val="0"/>
          <w:sz w:val="20"/>
          <w:szCs w:val="24"/>
          <w14:ligatures w14:val="none"/>
        </w:rPr>
      </w:pPr>
      <w:r w:rsidRPr="00990512">
        <w:rPr>
          <w:rFonts w:ascii="Helvetica" w:hAnsi="Helvetica" w:cs="Arial"/>
          <w:bCs/>
          <w:color w:val="000000"/>
          <w:kern w:val="0"/>
          <w:sz w:val="20"/>
          <w:szCs w:val="24"/>
        </w:rPr>
        <w:t>4.</w:t>
      </w:r>
      <w:r w:rsidR="003223E8" w:rsidRPr="00990512">
        <w:rPr>
          <w:rFonts w:ascii="Helvetica" w:hAnsi="Helvetica" w:cs="Arial"/>
          <w:bCs/>
          <w:color w:val="000000"/>
          <w:kern w:val="0"/>
          <w:sz w:val="20"/>
          <w:szCs w:val="24"/>
        </w:rPr>
        <w:t xml:space="preserve"> </w:t>
      </w:r>
      <w:r w:rsidRPr="00990512">
        <w:rPr>
          <w:rFonts w:ascii="Helvetica" w:hAnsi="Helvetica" w:cs="Arial"/>
          <w:bCs/>
          <w:color w:val="000000"/>
          <w:kern w:val="0"/>
          <w:sz w:val="20"/>
          <w:szCs w:val="24"/>
          <w14:ligatures w14:val="none"/>
        </w:rPr>
        <w:t>Izoliuotas bet kurio iš 1–3 punktų antikūnas, kur sunkiosios grandinės aminorūgščių seką sudaro SEQ ID NR. 25 aminorūgščių seka, o lengvosios grandinės aminorūgščių seką sudaro SEQ ID NR. 27 aminorūgščių seka.</w:t>
      </w:r>
    </w:p>
    <w:p w14:paraId="4A5BF664" w14:textId="77777777" w:rsidR="00990512" w:rsidRPr="00990512" w:rsidRDefault="00990512" w:rsidP="00990512">
      <w:pPr>
        <w:spacing w:after="0" w:line="360" w:lineRule="auto"/>
        <w:ind w:firstLine="567"/>
        <w:jc w:val="both"/>
        <w:rPr>
          <w:rFonts w:ascii="Helvetica" w:eastAsia="Times New Roman" w:hAnsi="Helvetica" w:cs="Arial"/>
          <w:bCs/>
          <w:color w:val="000000"/>
          <w:kern w:val="0"/>
          <w:sz w:val="20"/>
          <w:szCs w:val="24"/>
          <w14:ligatures w14:val="none"/>
        </w:rPr>
      </w:pPr>
    </w:p>
    <w:p w14:paraId="2A41AEC0" w14:textId="647EA1D5" w:rsidR="00FC0094" w:rsidRPr="00990512" w:rsidRDefault="00FC0094" w:rsidP="00990512">
      <w:pPr>
        <w:spacing w:after="0" w:line="360" w:lineRule="auto"/>
        <w:ind w:firstLine="567"/>
        <w:jc w:val="both"/>
        <w:rPr>
          <w:rFonts w:ascii="Helvetica" w:hAnsi="Helvetica" w:cs="Arial"/>
          <w:bCs/>
          <w:color w:val="000000"/>
          <w:kern w:val="0"/>
          <w:sz w:val="20"/>
          <w:szCs w:val="24"/>
          <w14:ligatures w14:val="none"/>
        </w:rPr>
      </w:pPr>
      <w:r w:rsidRPr="00990512">
        <w:rPr>
          <w:rFonts w:ascii="Helvetica" w:hAnsi="Helvetica" w:cs="Arial"/>
          <w:bCs/>
          <w:color w:val="000000"/>
          <w:kern w:val="0"/>
          <w:sz w:val="20"/>
          <w:szCs w:val="24"/>
        </w:rPr>
        <w:t>5.</w:t>
      </w:r>
      <w:r w:rsidR="003223E8" w:rsidRPr="00990512">
        <w:rPr>
          <w:rFonts w:ascii="Helvetica" w:hAnsi="Helvetica" w:cs="Arial"/>
          <w:bCs/>
          <w:color w:val="000000"/>
          <w:kern w:val="0"/>
          <w:sz w:val="20"/>
          <w:szCs w:val="24"/>
        </w:rPr>
        <w:t xml:space="preserve"> </w:t>
      </w:r>
      <w:r w:rsidRPr="00990512">
        <w:rPr>
          <w:rFonts w:ascii="Helvetica" w:hAnsi="Helvetica" w:cs="Arial"/>
          <w:bCs/>
          <w:color w:val="000000"/>
          <w:kern w:val="0"/>
          <w:sz w:val="20"/>
          <w:szCs w:val="24"/>
          <w14:ligatures w14:val="none"/>
        </w:rPr>
        <w:t>Izoliuotas 4 punkto antikūnas, kur sunkiosios grandinės aminorūgščių seką sudaro SEQ ID NR. 25 aminorūgščių seka, o lengvosios grandinės aminorūgščių seką sudaro SEQ ID NR. 27 aminorūgščių seka.</w:t>
      </w:r>
    </w:p>
    <w:p w14:paraId="66280E67" w14:textId="77777777" w:rsidR="00990512" w:rsidRPr="00990512" w:rsidRDefault="00990512" w:rsidP="00990512">
      <w:pPr>
        <w:spacing w:after="0" w:line="360" w:lineRule="auto"/>
        <w:ind w:firstLine="567"/>
        <w:jc w:val="both"/>
        <w:rPr>
          <w:rFonts w:ascii="Helvetica" w:eastAsia="Times New Roman" w:hAnsi="Helvetica" w:cs="Arial"/>
          <w:bCs/>
          <w:color w:val="000000"/>
          <w:kern w:val="0"/>
          <w:sz w:val="20"/>
          <w:szCs w:val="24"/>
          <w14:ligatures w14:val="none"/>
        </w:rPr>
      </w:pPr>
    </w:p>
    <w:p w14:paraId="2328FBF0" w14:textId="428B0EAA" w:rsidR="00FC0094" w:rsidRPr="00990512" w:rsidRDefault="00FC0094" w:rsidP="00990512">
      <w:pPr>
        <w:spacing w:after="0" w:line="360" w:lineRule="auto"/>
        <w:ind w:firstLine="567"/>
        <w:jc w:val="both"/>
        <w:rPr>
          <w:rFonts w:ascii="Helvetica" w:hAnsi="Helvetica" w:cs="Arial"/>
          <w:bCs/>
          <w:color w:val="000000"/>
          <w:kern w:val="0"/>
          <w:sz w:val="20"/>
          <w:szCs w:val="24"/>
          <w14:ligatures w14:val="none"/>
        </w:rPr>
      </w:pPr>
      <w:r w:rsidRPr="00990512">
        <w:rPr>
          <w:rFonts w:ascii="Helvetica" w:hAnsi="Helvetica" w:cs="Arial"/>
          <w:bCs/>
          <w:color w:val="000000"/>
          <w:kern w:val="0"/>
          <w:sz w:val="20"/>
          <w:szCs w:val="24"/>
        </w:rPr>
        <w:t>6.</w:t>
      </w:r>
      <w:r w:rsidR="003223E8" w:rsidRPr="00990512">
        <w:rPr>
          <w:rFonts w:ascii="Helvetica" w:hAnsi="Helvetica" w:cs="Arial"/>
          <w:bCs/>
          <w:color w:val="000000"/>
          <w:kern w:val="0"/>
          <w:sz w:val="20"/>
          <w:szCs w:val="24"/>
        </w:rPr>
        <w:t xml:space="preserve"> </w:t>
      </w:r>
      <w:r w:rsidRPr="00990512">
        <w:rPr>
          <w:rFonts w:ascii="Helvetica" w:hAnsi="Helvetica" w:cs="Arial"/>
          <w:bCs/>
          <w:color w:val="000000"/>
          <w:kern w:val="0"/>
          <w:sz w:val="20"/>
          <w:szCs w:val="24"/>
          <w14:ligatures w14:val="none"/>
        </w:rPr>
        <w:t>Izoliuotas bet kurio iš 4–5 punktų antikūnas, kur antikūną sudaro dvi sunkiosios ir dvi lengvosios grandinės molekulės, kurių sunkiosios grandinės aminorūgščių seką sudaro SEQ ID NR. 25 aminorūgščių seka, o lengvosios grandinės aminorūgščių seką sudaro SEQ ID NR. 27 aminorūgščių seka.</w:t>
      </w:r>
    </w:p>
    <w:p w14:paraId="66239D49" w14:textId="77777777" w:rsidR="00990512" w:rsidRPr="00990512" w:rsidRDefault="00990512" w:rsidP="00990512">
      <w:pPr>
        <w:spacing w:after="0" w:line="360" w:lineRule="auto"/>
        <w:ind w:firstLine="567"/>
        <w:jc w:val="both"/>
        <w:rPr>
          <w:rFonts w:ascii="Helvetica" w:eastAsia="Times New Roman" w:hAnsi="Helvetica" w:cs="Arial"/>
          <w:bCs/>
          <w:color w:val="000000"/>
          <w:kern w:val="0"/>
          <w:sz w:val="20"/>
          <w:szCs w:val="24"/>
          <w14:ligatures w14:val="none"/>
        </w:rPr>
      </w:pPr>
    </w:p>
    <w:p w14:paraId="5661025E" w14:textId="52A423AB" w:rsidR="00FC0094" w:rsidRPr="00990512" w:rsidRDefault="00FC0094" w:rsidP="00990512">
      <w:pPr>
        <w:spacing w:after="0" w:line="360" w:lineRule="auto"/>
        <w:ind w:firstLine="567"/>
        <w:jc w:val="both"/>
        <w:rPr>
          <w:rFonts w:ascii="Helvetica" w:eastAsia="Times New Roman" w:hAnsi="Helvetica" w:cs="Arial"/>
          <w:bCs/>
          <w:color w:val="000000"/>
          <w:kern w:val="0"/>
          <w:sz w:val="20"/>
          <w:szCs w:val="24"/>
          <w14:ligatures w14:val="none"/>
        </w:rPr>
      </w:pPr>
      <w:r w:rsidRPr="00990512">
        <w:rPr>
          <w:rFonts w:ascii="Helvetica" w:hAnsi="Helvetica" w:cs="Arial"/>
          <w:bCs/>
          <w:color w:val="000000"/>
          <w:kern w:val="0"/>
          <w:sz w:val="20"/>
          <w:szCs w:val="24"/>
        </w:rPr>
        <w:t>7.</w:t>
      </w:r>
      <w:r w:rsidR="003223E8" w:rsidRPr="00990512">
        <w:rPr>
          <w:rFonts w:ascii="Helvetica" w:hAnsi="Helvetica" w:cs="Arial"/>
          <w:bCs/>
          <w:color w:val="000000"/>
          <w:kern w:val="0"/>
          <w:sz w:val="20"/>
          <w:szCs w:val="24"/>
        </w:rPr>
        <w:t xml:space="preserve"> </w:t>
      </w:r>
      <w:r w:rsidRPr="00990512">
        <w:rPr>
          <w:rFonts w:ascii="Helvetica" w:hAnsi="Helvetica" w:cs="Arial"/>
          <w:bCs/>
          <w:color w:val="000000"/>
          <w:kern w:val="0"/>
          <w:sz w:val="20"/>
          <w:szCs w:val="24"/>
          <w14:ligatures w14:val="none"/>
        </w:rPr>
        <w:t>Izoliuotas bet kurio iš 4–6 punktų antikūnas, kur antikūnas gaminamas kininių žiurkėnų kiaušinėlių (CHO) ląstelėse.</w:t>
      </w:r>
    </w:p>
    <w:p w14:paraId="4CD1BF55" w14:textId="3F2D3142" w:rsidR="00FC0094" w:rsidRPr="00990512" w:rsidRDefault="00FC0094" w:rsidP="00990512">
      <w:pPr>
        <w:spacing w:after="0" w:line="360" w:lineRule="auto"/>
        <w:jc w:val="both"/>
        <w:rPr>
          <w:rFonts w:ascii="Helvetica" w:eastAsia="Times New Roman" w:hAnsi="Helvetica" w:cs="Arial"/>
          <w:bCs/>
          <w:color w:val="000000"/>
          <w:kern w:val="0"/>
          <w:sz w:val="20"/>
          <w:szCs w:val="24"/>
          <w14:ligatures w14:val="none"/>
        </w:rPr>
      </w:pPr>
    </w:p>
    <w:p w14:paraId="25A5EDBB" w14:textId="584DE3E8" w:rsidR="00FC0094" w:rsidRPr="00990512" w:rsidRDefault="00FC0094" w:rsidP="00990512">
      <w:pPr>
        <w:spacing w:after="0" w:line="360" w:lineRule="auto"/>
        <w:ind w:firstLine="567"/>
        <w:jc w:val="both"/>
        <w:rPr>
          <w:rFonts w:ascii="Helvetica" w:eastAsia="Times New Roman" w:hAnsi="Helvetica" w:cs="Arial"/>
          <w:bCs/>
          <w:color w:val="000000"/>
          <w:kern w:val="0"/>
          <w:sz w:val="20"/>
          <w:szCs w:val="24"/>
          <w14:ligatures w14:val="none"/>
        </w:rPr>
      </w:pPr>
      <w:r w:rsidRPr="00990512">
        <w:rPr>
          <w:rFonts w:ascii="Helvetica" w:hAnsi="Helvetica" w:cs="Arial"/>
          <w:bCs/>
          <w:color w:val="000000"/>
          <w:kern w:val="0"/>
          <w:sz w:val="20"/>
          <w:szCs w:val="24"/>
        </w:rPr>
        <w:t>8.</w:t>
      </w:r>
      <w:r w:rsidR="003223E8" w:rsidRPr="00990512">
        <w:rPr>
          <w:rFonts w:ascii="Helvetica" w:hAnsi="Helvetica" w:cs="Arial"/>
          <w:bCs/>
          <w:color w:val="000000"/>
          <w:kern w:val="0"/>
          <w:sz w:val="20"/>
          <w:szCs w:val="24"/>
        </w:rPr>
        <w:t xml:space="preserve"> </w:t>
      </w:r>
      <w:r w:rsidRPr="00990512">
        <w:rPr>
          <w:rFonts w:ascii="Helvetica" w:hAnsi="Helvetica" w:cs="Arial"/>
          <w:bCs/>
          <w:color w:val="000000"/>
          <w:kern w:val="0"/>
          <w:sz w:val="20"/>
          <w:szCs w:val="24"/>
          <w14:ligatures w14:val="none"/>
        </w:rPr>
        <w:t>Izoliuotas bet kurio iš 1–5 punktų antikūnas, kur</w:t>
      </w:r>
    </w:p>
    <w:p w14:paraId="699DEE35" w14:textId="77777777" w:rsidR="00FC0094" w:rsidRPr="00990512" w:rsidRDefault="00FC0094" w:rsidP="00990512">
      <w:pPr>
        <w:spacing w:after="0" w:line="360" w:lineRule="auto"/>
        <w:jc w:val="both"/>
        <w:rPr>
          <w:rFonts w:ascii="Helvetica" w:eastAsia="Times New Roman" w:hAnsi="Helvetica" w:cs="Arial"/>
          <w:bCs/>
          <w:color w:val="000000"/>
          <w:kern w:val="0"/>
          <w:sz w:val="20"/>
          <w:szCs w:val="24"/>
          <w14:ligatures w14:val="none"/>
        </w:rPr>
      </w:pPr>
      <w:r w:rsidRPr="00990512">
        <w:rPr>
          <w:rFonts w:ascii="Helvetica" w:hAnsi="Helvetica" w:cs="Arial"/>
          <w:bCs/>
          <w:color w:val="000000"/>
          <w:kern w:val="0"/>
          <w:sz w:val="20"/>
          <w:szCs w:val="24"/>
        </w:rPr>
        <w:t>(a) antikūnas yra žmogaus antikūnas; ir (arba)</w:t>
      </w:r>
    </w:p>
    <w:p w14:paraId="0100D5E8" w14:textId="77777777" w:rsidR="003223E8" w:rsidRPr="00990512" w:rsidRDefault="00FC0094" w:rsidP="00990512">
      <w:pPr>
        <w:spacing w:after="0" w:line="360" w:lineRule="auto"/>
        <w:jc w:val="both"/>
        <w:rPr>
          <w:rFonts w:ascii="Helvetica" w:hAnsi="Helvetica" w:cs="Arial"/>
          <w:bCs/>
          <w:color w:val="000000"/>
          <w:kern w:val="0"/>
          <w:sz w:val="20"/>
          <w:szCs w:val="24"/>
        </w:rPr>
      </w:pPr>
      <w:r w:rsidRPr="00990512">
        <w:rPr>
          <w:rFonts w:ascii="Helvetica" w:hAnsi="Helvetica" w:cs="Arial"/>
          <w:bCs/>
          <w:color w:val="000000"/>
          <w:kern w:val="0"/>
          <w:sz w:val="20"/>
          <w:szCs w:val="24"/>
        </w:rPr>
        <w:t xml:space="preserve">(b) antikūnas yra </w:t>
      </w:r>
      <w:proofErr w:type="spellStart"/>
      <w:r w:rsidRPr="00990512">
        <w:rPr>
          <w:rFonts w:ascii="Helvetica" w:hAnsi="Helvetica" w:cs="Arial"/>
          <w:bCs/>
          <w:color w:val="000000"/>
          <w:kern w:val="0"/>
          <w:sz w:val="20"/>
          <w:szCs w:val="24"/>
        </w:rPr>
        <w:t>bispecifinis</w:t>
      </w:r>
      <w:proofErr w:type="spellEnd"/>
      <w:r w:rsidRPr="00990512">
        <w:rPr>
          <w:rFonts w:ascii="Helvetica" w:hAnsi="Helvetica" w:cs="Arial"/>
          <w:bCs/>
          <w:color w:val="000000"/>
          <w:kern w:val="0"/>
          <w:sz w:val="20"/>
          <w:szCs w:val="24"/>
        </w:rPr>
        <w:t xml:space="preserve"> antikūnas.</w:t>
      </w:r>
    </w:p>
    <w:p w14:paraId="1E8574F6" w14:textId="77777777" w:rsidR="00990512" w:rsidRPr="00990512" w:rsidRDefault="00990512" w:rsidP="00990512">
      <w:pPr>
        <w:spacing w:after="0" w:line="360" w:lineRule="auto"/>
        <w:jc w:val="both"/>
        <w:rPr>
          <w:rFonts w:ascii="Helvetica" w:eastAsia="Times New Roman" w:hAnsi="Helvetica" w:cs="Arial"/>
          <w:bCs/>
          <w:color w:val="000000"/>
          <w:kern w:val="0"/>
          <w:sz w:val="20"/>
          <w:szCs w:val="24"/>
          <w14:ligatures w14:val="none"/>
        </w:rPr>
      </w:pPr>
    </w:p>
    <w:p w14:paraId="5789B3FE" w14:textId="2831290E" w:rsidR="00FC0094" w:rsidRPr="00990512" w:rsidRDefault="00FC0094" w:rsidP="00990512">
      <w:pPr>
        <w:spacing w:after="0" w:line="360" w:lineRule="auto"/>
        <w:ind w:firstLine="567"/>
        <w:jc w:val="both"/>
        <w:rPr>
          <w:rFonts w:ascii="Helvetica" w:hAnsi="Helvetica" w:cs="Arial"/>
          <w:bCs/>
          <w:color w:val="000000"/>
          <w:kern w:val="0"/>
          <w:sz w:val="20"/>
          <w:szCs w:val="24"/>
          <w14:ligatures w14:val="none"/>
        </w:rPr>
      </w:pPr>
      <w:r w:rsidRPr="00990512">
        <w:rPr>
          <w:rFonts w:ascii="Helvetica" w:hAnsi="Helvetica" w:cs="Arial"/>
          <w:bCs/>
          <w:color w:val="000000"/>
          <w:kern w:val="0"/>
          <w:sz w:val="20"/>
          <w:szCs w:val="24"/>
        </w:rPr>
        <w:t>9.</w:t>
      </w:r>
      <w:r w:rsidR="00D551A7" w:rsidRPr="00990512">
        <w:rPr>
          <w:rFonts w:ascii="Helvetica" w:hAnsi="Helvetica" w:cs="Arial"/>
          <w:bCs/>
          <w:color w:val="000000"/>
          <w:kern w:val="0"/>
          <w:sz w:val="20"/>
          <w:szCs w:val="24"/>
        </w:rPr>
        <w:t xml:space="preserve"> </w:t>
      </w:r>
      <w:r w:rsidRPr="00990512">
        <w:rPr>
          <w:rFonts w:ascii="Helvetica" w:hAnsi="Helvetica" w:cs="Arial"/>
          <w:bCs/>
          <w:color w:val="000000"/>
          <w:kern w:val="0"/>
          <w:sz w:val="20"/>
          <w:szCs w:val="24"/>
          <w14:ligatures w14:val="none"/>
        </w:rPr>
        <w:t>Farmacinė kompozicija, kurią sudaro bet kurio iš 1–8 punktų antikūnas ir farmaciniu požiūriu priimtinas nešiklis arba pagalbinė medžiaga.</w:t>
      </w:r>
    </w:p>
    <w:p w14:paraId="63DA7308" w14:textId="77777777" w:rsidR="00990512" w:rsidRPr="00990512" w:rsidRDefault="00990512" w:rsidP="00990512">
      <w:pPr>
        <w:spacing w:after="0" w:line="360" w:lineRule="auto"/>
        <w:ind w:firstLine="567"/>
        <w:jc w:val="both"/>
        <w:rPr>
          <w:rFonts w:ascii="Helvetica" w:eastAsia="Times New Roman" w:hAnsi="Helvetica" w:cs="Arial"/>
          <w:bCs/>
          <w:color w:val="000000"/>
          <w:kern w:val="0"/>
          <w:sz w:val="20"/>
          <w:szCs w:val="24"/>
          <w14:ligatures w14:val="none"/>
        </w:rPr>
      </w:pPr>
    </w:p>
    <w:p w14:paraId="7EA19F68" w14:textId="287B238A" w:rsidR="00FC0094" w:rsidRPr="00990512" w:rsidRDefault="00FC0094" w:rsidP="00990512">
      <w:pPr>
        <w:spacing w:after="0" w:line="360" w:lineRule="auto"/>
        <w:ind w:firstLine="567"/>
        <w:jc w:val="both"/>
        <w:rPr>
          <w:rFonts w:ascii="Helvetica" w:eastAsia="Times New Roman" w:hAnsi="Helvetica" w:cs="Arial"/>
          <w:bCs/>
          <w:color w:val="000000"/>
          <w:kern w:val="0"/>
          <w:sz w:val="20"/>
          <w:szCs w:val="24"/>
          <w14:ligatures w14:val="none"/>
        </w:rPr>
      </w:pPr>
      <w:r w:rsidRPr="00990512">
        <w:rPr>
          <w:rFonts w:ascii="Helvetica" w:hAnsi="Helvetica" w:cs="Arial"/>
          <w:bCs/>
          <w:color w:val="000000"/>
          <w:kern w:val="0"/>
          <w:sz w:val="20"/>
          <w:szCs w:val="24"/>
        </w:rPr>
        <w:t>10.</w:t>
      </w:r>
      <w:r w:rsidR="00D551A7" w:rsidRPr="00990512">
        <w:rPr>
          <w:rFonts w:ascii="Helvetica" w:hAnsi="Helvetica" w:cs="Arial"/>
          <w:bCs/>
          <w:color w:val="000000"/>
          <w:kern w:val="0"/>
          <w:sz w:val="20"/>
          <w:szCs w:val="24"/>
        </w:rPr>
        <w:t xml:space="preserve"> </w:t>
      </w:r>
      <w:r w:rsidRPr="00990512">
        <w:rPr>
          <w:rFonts w:ascii="Helvetica" w:hAnsi="Helvetica" w:cs="Arial"/>
          <w:bCs/>
          <w:color w:val="000000"/>
          <w:kern w:val="0"/>
          <w:sz w:val="20"/>
          <w:szCs w:val="24"/>
          <w14:ligatures w14:val="none"/>
        </w:rPr>
        <w:t xml:space="preserve">Izoliuotas </w:t>
      </w:r>
      <w:proofErr w:type="spellStart"/>
      <w:r w:rsidRPr="00990512">
        <w:rPr>
          <w:rFonts w:ascii="Helvetica" w:hAnsi="Helvetica" w:cs="Arial"/>
          <w:bCs/>
          <w:color w:val="000000"/>
          <w:kern w:val="0"/>
          <w:sz w:val="20"/>
          <w:szCs w:val="24"/>
          <w14:ligatures w14:val="none"/>
        </w:rPr>
        <w:t>polinukleotidas</w:t>
      </w:r>
      <w:proofErr w:type="spellEnd"/>
      <w:r w:rsidRPr="00990512">
        <w:rPr>
          <w:rFonts w:ascii="Helvetica" w:hAnsi="Helvetica" w:cs="Arial"/>
          <w:bCs/>
          <w:color w:val="000000"/>
          <w:kern w:val="0"/>
          <w:sz w:val="20"/>
          <w:szCs w:val="24"/>
          <w14:ligatures w14:val="none"/>
        </w:rPr>
        <w:t>, koduojantis:</w:t>
      </w:r>
    </w:p>
    <w:p w14:paraId="14433E8E" w14:textId="77777777" w:rsidR="00FC0094" w:rsidRPr="00990512" w:rsidRDefault="00FC0094" w:rsidP="00990512">
      <w:pPr>
        <w:spacing w:after="0" w:line="360" w:lineRule="auto"/>
        <w:jc w:val="both"/>
        <w:rPr>
          <w:rFonts w:ascii="Helvetica" w:hAnsi="Helvetica" w:cs="Arial"/>
          <w:bCs/>
          <w:color w:val="000000"/>
          <w:kern w:val="0"/>
          <w:sz w:val="20"/>
          <w:szCs w:val="24"/>
        </w:rPr>
      </w:pPr>
      <w:r w:rsidRPr="00990512">
        <w:rPr>
          <w:rFonts w:ascii="Helvetica" w:hAnsi="Helvetica" w:cs="Arial"/>
          <w:bCs/>
          <w:color w:val="000000"/>
          <w:kern w:val="0"/>
          <w:sz w:val="20"/>
          <w:szCs w:val="24"/>
        </w:rPr>
        <w:t>bet kurio iš 1–8 punktų antikūno sunkiąją grandinę ir lengvąją grandinę.</w:t>
      </w:r>
    </w:p>
    <w:p w14:paraId="0245C332" w14:textId="77777777" w:rsidR="00990512" w:rsidRPr="00990512" w:rsidRDefault="00990512" w:rsidP="00990512">
      <w:pPr>
        <w:spacing w:after="0" w:line="360" w:lineRule="auto"/>
        <w:jc w:val="both"/>
        <w:rPr>
          <w:rFonts w:ascii="Helvetica" w:eastAsia="Times New Roman" w:hAnsi="Helvetica" w:cs="Arial"/>
          <w:bCs/>
          <w:color w:val="000000"/>
          <w:kern w:val="0"/>
          <w:sz w:val="20"/>
          <w:szCs w:val="24"/>
          <w14:ligatures w14:val="none"/>
        </w:rPr>
      </w:pPr>
    </w:p>
    <w:p w14:paraId="42635D9C" w14:textId="77777777" w:rsidR="00952B8E" w:rsidRDefault="00FC0094" w:rsidP="00952B8E">
      <w:pPr>
        <w:spacing w:after="0" w:line="360" w:lineRule="auto"/>
        <w:ind w:firstLine="567"/>
        <w:jc w:val="both"/>
        <w:rPr>
          <w:rFonts w:ascii="Helvetica" w:eastAsia="Times New Roman" w:hAnsi="Helvetica" w:cs="Arial"/>
          <w:bCs/>
          <w:color w:val="000000"/>
          <w:kern w:val="0"/>
          <w:sz w:val="20"/>
          <w:szCs w:val="24"/>
          <w14:ligatures w14:val="none"/>
        </w:rPr>
      </w:pPr>
      <w:r w:rsidRPr="00990512">
        <w:rPr>
          <w:rFonts w:ascii="Helvetica" w:hAnsi="Helvetica" w:cs="Arial"/>
          <w:bCs/>
          <w:color w:val="000000"/>
          <w:kern w:val="0"/>
          <w:sz w:val="20"/>
          <w:szCs w:val="24"/>
        </w:rPr>
        <w:t>11.</w:t>
      </w:r>
      <w:r w:rsidR="00D551A7" w:rsidRPr="00990512">
        <w:rPr>
          <w:rFonts w:ascii="Helvetica" w:hAnsi="Helvetica" w:cs="Arial"/>
          <w:bCs/>
          <w:color w:val="000000"/>
          <w:kern w:val="0"/>
          <w:sz w:val="20"/>
          <w:szCs w:val="24"/>
        </w:rPr>
        <w:t xml:space="preserve"> </w:t>
      </w:r>
      <w:r w:rsidRPr="00990512">
        <w:rPr>
          <w:rFonts w:ascii="Helvetica" w:hAnsi="Helvetica" w:cs="Arial"/>
          <w:bCs/>
          <w:color w:val="000000"/>
          <w:kern w:val="0"/>
          <w:sz w:val="20"/>
          <w:szCs w:val="24"/>
          <w14:ligatures w14:val="none"/>
        </w:rPr>
        <w:t>Vektorius, sudarytas iš 10 punkto polinukleotido.</w:t>
      </w:r>
    </w:p>
    <w:p w14:paraId="3439C54B" w14:textId="77777777" w:rsidR="00952B8E" w:rsidRDefault="00952B8E" w:rsidP="00952B8E">
      <w:pPr>
        <w:spacing w:after="0" w:line="360" w:lineRule="auto"/>
        <w:ind w:firstLine="567"/>
        <w:jc w:val="both"/>
        <w:rPr>
          <w:rFonts w:ascii="Helvetica" w:eastAsia="Times New Roman" w:hAnsi="Helvetica" w:cs="Arial"/>
          <w:bCs/>
          <w:color w:val="000000"/>
          <w:kern w:val="0"/>
          <w:sz w:val="20"/>
          <w:szCs w:val="24"/>
          <w14:ligatures w14:val="none"/>
        </w:rPr>
      </w:pPr>
    </w:p>
    <w:p w14:paraId="7065E8DF" w14:textId="790AF3D9" w:rsidR="00FC0094" w:rsidRPr="00952B8E" w:rsidRDefault="00FC0094" w:rsidP="00952B8E">
      <w:pPr>
        <w:spacing w:after="0" w:line="360" w:lineRule="auto"/>
        <w:ind w:firstLine="567"/>
        <w:jc w:val="both"/>
        <w:rPr>
          <w:rFonts w:ascii="Helvetica" w:eastAsia="Times New Roman" w:hAnsi="Helvetica" w:cs="Arial"/>
          <w:bCs/>
          <w:color w:val="000000"/>
          <w:kern w:val="0"/>
          <w:sz w:val="20"/>
          <w:szCs w:val="24"/>
          <w14:ligatures w14:val="none"/>
        </w:rPr>
      </w:pPr>
      <w:r w:rsidRPr="00990512">
        <w:rPr>
          <w:rFonts w:ascii="Helvetica" w:hAnsi="Helvetica" w:cs="Arial"/>
          <w:bCs/>
          <w:color w:val="000000"/>
          <w:kern w:val="0"/>
          <w:sz w:val="20"/>
          <w:szCs w:val="24"/>
        </w:rPr>
        <w:t>12.</w:t>
      </w:r>
      <w:r w:rsidR="00D551A7" w:rsidRPr="00990512">
        <w:rPr>
          <w:rFonts w:ascii="Helvetica" w:hAnsi="Helvetica" w:cs="Arial"/>
          <w:bCs/>
          <w:color w:val="000000"/>
          <w:kern w:val="0"/>
          <w:sz w:val="20"/>
          <w:szCs w:val="24"/>
        </w:rPr>
        <w:t xml:space="preserve"> </w:t>
      </w:r>
      <w:proofErr w:type="spellStart"/>
      <w:r w:rsidRPr="00990512">
        <w:rPr>
          <w:rFonts w:ascii="Helvetica" w:hAnsi="Helvetica" w:cs="Arial"/>
          <w:bCs/>
          <w:color w:val="000000"/>
          <w:kern w:val="0"/>
          <w:sz w:val="20"/>
          <w:szCs w:val="24"/>
          <w14:ligatures w14:val="none"/>
        </w:rPr>
        <w:t>Rekombinantinė</w:t>
      </w:r>
      <w:proofErr w:type="spellEnd"/>
      <w:r w:rsidRPr="00990512">
        <w:rPr>
          <w:rFonts w:ascii="Helvetica" w:hAnsi="Helvetica" w:cs="Arial"/>
          <w:bCs/>
          <w:color w:val="000000"/>
          <w:kern w:val="0"/>
          <w:sz w:val="20"/>
          <w:szCs w:val="24"/>
          <w14:ligatures w14:val="none"/>
        </w:rPr>
        <w:t xml:space="preserve"> ląstelė šeimininkė su 10 punkto </w:t>
      </w:r>
      <w:proofErr w:type="spellStart"/>
      <w:r w:rsidRPr="00990512">
        <w:rPr>
          <w:rFonts w:ascii="Helvetica" w:hAnsi="Helvetica" w:cs="Arial"/>
          <w:bCs/>
          <w:color w:val="000000"/>
          <w:kern w:val="0"/>
          <w:sz w:val="20"/>
          <w:szCs w:val="24"/>
          <w14:ligatures w14:val="none"/>
        </w:rPr>
        <w:t>polinukleotidu</w:t>
      </w:r>
      <w:proofErr w:type="spellEnd"/>
      <w:r w:rsidRPr="00990512">
        <w:rPr>
          <w:rFonts w:ascii="Helvetica" w:hAnsi="Helvetica" w:cs="Arial"/>
          <w:bCs/>
          <w:color w:val="000000"/>
          <w:kern w:val="0"/>
          <w:sz w:val="20"/>
          <w:szCs w:val="24"/>
          <w14:ligatures w14:val="none"/>
        </w:rPr>
        <w:t xml:space="preserve"> arba 11 punkto vektoriumi.</w:t>
      </w:r>
    </w:p>
    <w:p w14:paraId="370E324C" w14:textId="77777777" w:rsidR="00990512" w:rsidRPr="00990512" w:rsidRDefault="00990512" w:rsidP="00990512">
      <w:pPr>
        <w:spacing w:after="0" w:line="360" w:lineRule="auto"/>
        <w:jc w:val="both"/>
        <w:rPr>
          <w:rFonts w:ascii="Helvetica" w:eastAsia="Times New Roman" w:hAnsi="Helvetica" w:cs="Arial"/>
          <w:bCs/>
          <w:color w:val="000000"/>
          <w:kern w:val="0"/>
          <w:sz w:val="20"/>
          <w:szCs w:val="24"/>
          <w14:ligatures w14:val="none"/>
        </w:rPr>
      </w:pPr>
    </w:p>
    <w:p w14:paraId="73BA4FBE" w14:textId="41386D3E" w:rsidR="00FC0094" w:rsidRPr="00990512" w:rsidRDefault="00FC0094" w:rsidP="00990512">
      <w:pPr>
        <w:spacing w:after="0" w:line="360" w:lineRule="auto"/>
        <w:ind w:firstLine="567"/>
        <w:jc w:val="both"/>
        <w:rPr>
          <w:rFonts w:ascii="Helvetica" w:hAnsi="Helvetica" w:cs="Arial"/>
          <w:bCs/>
          <w:color w:val="000000"/>
          <w:kern w:val="0"/>
          <w:sz w:val="20"/>
          <w:szCs w:val="24"/>
          <w14:ligatures w14:val="none"/>
        </w:rPr>
      </w:pPr>
      <w:r w:rsidRPr="00990512">
        <w:rPr>
          <w:rFonts w:ascii="Helvetica" w:hAnsi="Helvetica" w:cs="Arial"/>
          <w:bCs/>
          <w:color w:val="000000"/>
          <w:kern w:val="0"/>
          <w:sz w:val="20"/>
          <w:szCs w:val="24"/>
        </w:rPr>
        <w:lastRenderedPageBreak/>
        <w:t>13.</w:t>
      </w:r>
      <w:r w:rsidR="00D551A7" w:rsidRPr="00990512">
        <w:rPr>
          <w:rFonts w:ascii="Helvetica" w:hAnsi="Helvetica" w:cs="Arial"/>
          <w:bCs/>
          <w:color w:val="000000"/>
          <w:kern w:val="0"/>
          <w:sz w:val="20"/>
          <w:szCs w:val="24"/>
        </w:rPr>
        <w:t xml:space="preserve"> </w:t>
      </w:r>
      <w:r w:rsidRPr="00990512">
        <w:rPr>
          <w:rFonts w:ascii="Helvetica" w:hAnsi="Helvetica" w:cs="Arial"/>
          <w:bCs/>
          <w:color w:val="000000"/>
          <w:kern w:val="0"/>
          <w:sz w:val="20"/>
          <w:szCs w:val="24"/>
          <w14:ligatures w14:val="none"/>
        </w:rPr>
        <w:t xml:space="preserve">Antikūno, kuris specifiškai jungiasi su žmogaus CTLA-4, gamybos būdas, kurį sudaro 12 punkte nurodytos ląstelės šeimininkės kultivavimas, kad būtų </w:t>
      </w:r>
      <w:proofErr w:type="spellStart"/>
      <w:r w:rsidRPr="00990512">
        <w:rPr>
          <w:rFonts w:ascii="Helvetica" w:hAnsi="Helvetica" w:cs="Arial"/>
          <w:bCs/>
          <w:color w:val="000000"/>
          <w:kern w:val="0"/>
          <w:sz w:val="20"/>
          <w:szCs w:val="24"/>
          <w14:ligatures w14:val="none"/>
        </w:rPr>
        <w:t>ekspresuojamas</w:t>
      </w:r>
      <w:proofErr w:type="spellEnd"/>
      <w:r w:rsidRPr="00990512">
        <w:rPr>
          <w:rFonts w:ascii="Helvetica" w:hAnsi="Helvetica" w:cs="Arial"/>
          <w:bCs/>
          <w:color w:val="000000"/>
          <w:kern w:val="0"/>
          <w:sz w:val="20"/>
          <w:szCs w:val="24"/>
          <w14:ligatures w14:val="none"/>
        </w:rPr>
        <w:t xml:space="preserve"> </w:t>
      </w:r>
      <w:proofErr w:type="spellStart"/>
      <w:r w:rsidRPr="00990512">
        <w:rPr>
          <w:rFonts w:ascii="Helvetica" w:hAnsi="Helvetica" w:cs="Arial"/>
          <w:bCs/>
          <w:color w:val="000000"/>
          <w:kern w:val="0"/>
          <w:sz w:val="20"/>
          <w:szCs w:val="24"/>
          <w14:ligatures w14:val="none"/>
        </w:rPr>
        <w:t>polinukleotidas</w:t>
      </w:r>
      <w:proofErr w:type="spellEnd"/>
      <w:r w:rsidRPr="00990512">
        <w:rPr>
          <w:rFonts w:ascii="Helvetica" w:hAnsi="Helvetica" w:cs="Arial"/>
          <w:bCs/>
          <w:color w:val="000000"/>
          <w:kern w:val="0"/>
          <w:sz w:val="20"/>
          <w:szCs w:val="24"/>
          <w14:ligatures w14:val="none"/>
        </w:rPr>
        <w:t xml:space="preserve"> ir gaminamas antikūnas.</w:t>
      </w:r>
    </w:p>
    <w:p w14:paraId="0DC1C732" w14:textId="77777777" w:rsidR="00990512" w:rsidRPr="00990512" w:rsidRDefault="00990512" w:rsidP="00990512">
      <w:pPr>
        <w:spacing w:after="0" w:line="360" w:lineRule="auto"/>
        <w:ind w:firstLine="567"/>
        <w:jc w:val="both"/>
        <w:rPr>
          <w:rFonts w:ascii="Helvetica" w:eastAsia="Times New Roman" w:hAnsi="Helvetica" w:cs="Arial"/>
          <w:bCs/>
          <w:color w:val="000000"/>
          <w:kern w:val="0"/>
          <w:sz w:val="20"/>
          <w:szCs w:val="24"/>
          <w14:ligatures w14:val="none"/>
        </w:rPr>
      </w:pPr>
    </w:p>
    <w:p w14:paraId="2FF6B775" w14:textId="1B667A74" w:rsidR="00FC0094" w:rsidRPr="00990512" w:rsidRDefault="00FC0094" w:rsidP="00990512">
      <w:pPr>
        <w:spacing w:after="0" w:line="360" w:lineRule="auto"/>
        <w:ind w:firstLine="567"/>
        <w:jc w:val="both"/>
        <w:rPr>
          <w:rFonts w:ascii="Helvetica" w:eastAsia="Times New Roman" w:hAnsi="Helvetica" w:cs="Arial"/>
          <w:bCs/>
          <w:color w:val="000000"/>
          <w:kern w:val="0"/>
          <w:sz w:val="20"/>
          <w:szCs w:val="24"/>
          <w14:ligatures w14:val="none"/>
        </w:rPr>
      </w:pPr>
      <w:r w:rsidRPr="00990512">
        <w:rPr>
          <w:rFonts w:ascii="Helvetica" w:hAnsi="Helvetica" w:cs="Arial"/>
          <w:bCs/>
          <w:color w:val="000000"/>
          <w:kern w:val="0"/>
          <w:sz w:val="20"/>
          <w:szCs w:val="24"/>
        </w:rPr>
        <w:t>14.</w:t>
      </w:r>
      <w:r w:rsidR="00D551A7" w:rsidRPr="00990512">
        <w:rPr>
          <w:rFonts w:ascii="Helvetica" w:hAnsi="Helvetica" w:cs="Arial"/>
          <w:bCs/>
          <w:color w:val="000000"/>
          <w:kern w:val="0"/>
          <w:sz w:val="20"/>
          <w:szCs w:val="24"/>
        </w:rPr>
        <w:t xml:space="preserve"> </w:t>
      </w:r>
      <w:r w:rsidRPr="00990512">
        <w:rPr>
          <w:rFonts w:ascii="Helvetica" w:hAnsi="Helvetica" w:cs="Arial"/>
          <w:bCs/>
          <w:color w:val="000000"/>
          <w:kern w:val="0"/>
          <w:sz w:val="20"/>
          <w:szCs w:val="24"/>
          <w14:ligatures w14:val="none"/>
        </w:rPr>
        <w:t>Izoliuotas bet kurio iš 1–8 punktų antikūnas arba 9 punkto farmacinė kompozicija, skirta naudoti:</w:t>
      </w:r>
    </w:p>
    <w:p w14:paraId="26E8BE53" w14:textId="77777777" w:rsidR="00FC0094" w:rsidRPr="00990512" w:rsidRDefault="00FC0094" w:rsidP="00990512">
      <w:pPr>
        <w:spacing w:after="0" w:line="360" w:lineRule="auto"/>
        <w:jc w:val="both"/>
        <w:rPr>
          <w:rFonts w:ascii="Helvetica" w:eastAsia="Times New Roman" w:hAnsi="Helvetica" w:cs="Arial"/>
          <w:bCs/>
          <w:color w:val="000000"/>
          <w:kern w:val="0"/>
          <w:sz w:val="20"/>
          <w:szCs w:val="24"/>
          <w14:ligatures w14:val="none"/>
        </w:rPr>
      </w:pPr>
      <w:r w:rsidRPr="00990512">
        <w:rPr>
          <w:rFonts w:ascii="Helvetica" w:hAnsi="Helvetica" w:cs="Arial"/>
          <w:bCs/>
          <w:color w:val="000000"/>
          <w:kern w:val="0"/>
          <w:sz w:val="20"/>
          <w:szCs w:val="24"/>
        </w:rPr>
        <w:t>(a) gydant tiriamojo asmens vėžį ir (arba)</w:t>
      </w:r>
    </w:p>
    <w:p w14:paraId="77086364" w14:textId="6A4272B9" w:rsidR="00FC0094" w:rsidRPr="00990512" w:rsidRDefault="00FC0094" w:rsidP="00990512">
      <w:pPr>
        <w:spacing w:after="0" w:line="360" w:lineRule="auto"/>
        <w:jc w:val="both"/>
        <w:rPr>
          <w:rFonts w:ascii="Helvetica" w:hAnsi="Helvetica" w:cs="Arial"/>
          <w:bCs/>
          <w:color w:val="000000"/>
          <w:kern w:val="0"/>
          <w:sz w:val="20"/>
          <w:szCs w:val="24"/>
        </w:rPr>
      </w:pPr>
      <w:r w:rsidRPr="00990512">
        <w:rPr>
          <w:rFonts w:ascii="Helvetica" w:hAnsi="Helvetica" w:cs="Arial"/>
          <w:bCs/>
          <w:color w:val="000000"/>
          <w:kern w:val="0"/>
          <w:sz w:val="20"/>
          <w:szCs w:val="24"/>
        </w:rPr>
        <w:t>(b) gydant tiriamojo asmens infekcinę ligą.</w:t>
      </w:r>
    </w:p>
    <w:sectPr w:rsidR="00FC0094" w:rsidRPr="00990512" w:rsidSect="00990512">
      <w:pgSz w:w="11906" w:h="16838" w:code="1"/>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784DD" w14:textId="77777777" w:rsidR="007A1FD4" w:rsidRDefault="007A1FD4" w:rsidP="00C93D69">
      <w:pPr>
        <w:spacing w:after="0" w:line="240" w:lineRule="auto"/>
      </w:pPr>
      <w:r>
        <w:separator/>
      </w:r>
    </w:p>
  </w:endnote>
  <w:endnote w:type="continuationSeparator" w:id="0">
    <w:p w14:paraId="45A4ED87" w14:textId="77777777" w:rsidR="007A1FD4" w:rsidRDefault="007A1FD4" w:rsidP="00C93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A71CE" w14:textId="77777777" w:rsidR="007A1FD4" w:rsidRDefault="007A1FD4" w:rsidP="00C93D69">
      <w:pPr>
        <w:spacing w:after="0" w:line="240" w:lineRule="auto"/>
      </w:pPr>
      <w:r>
        <w:separator/>
      </w:r>
    </w:p>
  </w:footnote>
  <w:footnote w:type="continuationSeparator" w:id="0">
    <w:p w14:paraId="72C06232" w14:textId="77777777" w:rsidR="007A1FD4" w:rsidRDefault="007A1FD4" w:rsidP="00C93D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C90"/>
    <w:rsid w:val="00021426"/>
    <w:rsid w:val="000D0D06"/>
    <w:rsid w:val="001A639B"/>
    <w:rsid w:val="001E3C1B"/>
    <w:rsid w:val="00291C90"/>
    <w:rsid w:val="002D1252"/>
    <w:rsid w:val="003223E8"/>
    <w:rsid w:val="0049627D"/>
    <w:rsid w:val="005F2622"/>
    <w:rsid w:val="006872C5"/>
    <w:rsid w:val="007A1FD4"/>
    <w:rsid w:val="00843710"/>
    <w:rsid w:val="00935A82"/>
    <w:rsid w:val="00952B8E"/>
    <w:rsid w:val="00990512"/>
    <w:rsid w:val="00B80A1C"/>
    <w:rsid w:val="00BF2F91"/>
    <w:rsid w:val="00C93D69"/>
    <w:rsid w:val="00CB2212"/>
    <w:rsid w:val="00CB5AE1"/>
    <w:rsid w:val="00CB7766"/>
    <w:rsid w:val="00D551A7"/>
    <w:rsid w:val="00FC0094"/>
    <w:rsid w:val="00FC2EB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E9B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ld">
    <w:name w:val="bold"/>
    <w:basedOn w:val="Numatytasispastraiposriftas"/>
    <w:rsid w:val="00FC0094"/>
  </w:style>
  <w:style w:type="paragraph" w:customStyle="1" w:styleId="dec">
    <w:name w:val="dec"/>
    <w:basedOn w:val="prastasis"/>
    <w:rsid w:val="00FC0094"/>
    <w:pPr>
      <w:spacing w:before="100" w:beforeAutospacing="1" w:after="100" w:afterAutospacing="1" w:line="240" w:lineRule="auto"/>
    </w:pPr>
    <w:rPr>
      <w:rFonts w:ascii="Times New Roman" w:eastAsia="Times New Roman" w:hAnsi="Times New Roman" w:cs="Times New Roman"/>
      <w:kern w:val="0"/>
      <w:sz w:val="24"/>
      <w:szCs w:val="24"/>
      <w:lang w:bidi="th-TH"/>
      <w14:ligatures w14:val="none"/>
    </w:rPr>
  </w:style>
  <w:style w:type="paragraph" w:styleId="Antrats">
    <w:name w:val="header"/>
    <w:basedOn w:val="prastasis"/>
    <w:link w:val="AntratsDiagrama"/>
    <w:uiPriority w:val="99"/>
    <w:unhideWhenUsed/>
    <w:rsid w:val="00C93D6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3D69"/>
  </w:style>
  <w:style w:type="paragraph" w:styleId="Porat">
    <w:name w:val="footer"/>
    <w:basedOn w:val="prastasis"/>
    <w:link w:val="PoratDiagrama"/>
    <w:uiPriority w:val="99"/>
    <w:unhideWhenUsed/>
    <w:rsid w:val="00C93D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3D69"/>
  </w:style>
  <w:style w:type="paragraph" w:styleId="Pataisymai">
    <w:name w:val="Revision"/>
    <w:hidden/>
    <w:uiPriority w:val="99"/>
    <w:semiHidden/>
    <w:rsid w:val="002D12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01403">
      <w:bodyDiv w:val="1"/>
      <w:marLeft w:val="0"/>
      <w:marRight w:val="0"/>
      <w:marTop w:val="0"/>
      <w:marBottom w:val="0"/>
      <w:divBdr>
        <w:top w:val="none" w:sz="0" w:space="0" w:color="auto"/>
        <w:left w:val="none" w:sz="0" w:space="0" w:color="auto"/>
        <w:bottom w:val="none" w:sz="0" w:space="0" w:color="auto"/>
        <w:right w:val="none" w:sz="0" w:space="0" w:color="auto"/>
      </w:divBdr>
      <w:divsChild>
        <w:div w:id="714040309">
          <w:marLeft w:val="0"/>
          <w:marRight w:val="0"/>
          <w:marTop w:val="0"/>
          <w:marBottom w:val="0"/>
          <w:divBdr>
            <w:top w:val="none" w:sz="0" w:space="0" w:color="auto"/>
            <w:left w:val="none" w:sz="0" w:space="0" w:color="auto"/>
            <w:bottom w:val="none" w:sz="0" w:space="0" w:color="auto"/>
            <w:right w:val="none" w:sz="0" w:space="0" w:color="auto"/>
          </w:divBdr>
        </w:div>
        <w:div w:id="1217860568">
          <w:marLeft w:val="0"/>
          <w:marRight w:val="0"/>
          <w:marTop w:val="0"/>
          <w:marBottom w:val="0"/>
          <w:divBdr>
            <w:top w:val="none" w:sz="0" w:space="0" w:color="auto"/>
            <w:left w:val="none" w:sz="0" w:space="0" w:color="auto"/>
            <w:bottom w:val="none" w:sz="0" w:space="0" w:color="auto"/>
            <w:right w:val="none" w:sz="0" w:space="0" w:color="auto"/>
          </w:divBdr>
        </w:div>
        <w:div w:id="1281181604">
          <w:marLeft w:val="0"/>
          <w:marRight w:val="0"/>
          <w:marTop w:val="0"/>
          <w:marBottom w:val="0"/>
          <w:divBdr>
            <w:top w:val="none" w:sz="0" w:space="0" w:color="auto"/>
            <w:left w:val="none" w:sz="0" w:space="0" w:color="auto"/>
            <w:bottom w:val="none" w:sz="0" w:space="0" w:color="auto"/>
            <w:right w:val="none" w:sz="0" w:space="0" w:color="auto"/>
          </w:divBdr>
        </w:div>
        <w:div w:id="1813869849">
          <w:marLeft w:val="0"/>
          <w:marRight w:val="0"/>
          <w:marTop w:val="0"/>
          <w:marBottom w:val="0"/>
          <w:divBdr>
            <w:top w:val="none" w:sz="0" w:space="0" w:color="auto"/>
            <w:left w:val="none" w:sz="0" w:space="0" w:color="auto"/>
            <w:bottom w:val="none" w:sz="0" w:space="0" w:color="auto"/>
            <w:right w:val="none" w:sz="0" w:space="0" w:color="auto"/>
          </w:divBdr>
        </w:div>
        <w:div w:id="1885562582">
          <w:marLeft w:val="0"/>
          <w:marRight w:val="0"/>
          <w:marTop w:val="0"/>
          <w:marBottom w:val="0"/>
          <w:divBdr>
            <w:top w:val="none" w:sz="0" w:space="0" w:color="auto"/>
            <w:left w:val="none" w:sz="0" w:space="0" w:color="auto"/>
            <w:bottom w:val="none" w:sz="0" w:space="0" w:color="auto"/>
            <w:right w:val="none" w:sz="0" w:space="0" w:color="auto"/>
          </w:divBdr>
        </w:div>
        <w:div w:id="1038704613">
          <w:marLeft w:val="0"/>
          <w:marRight w:val="0"/>
          <w:marTop w:val="0"/>
          <w:marBottom w:val="0"/>
          <w:divBdr>
            <w:top w:val="none" w:sz="0" w:space="0" w:color="auto"/>
            <w:left w:val="none" w:sz="0" w:space="0" w:color="auto"/>
            <w:bottom w:val="none" w:sz="0" w:space="0" w:color="auto"/>
            <w:right w:val="none" w:sz="0" w:space="0" w:color="auto"/>
          </w:divBdr>
        </w:div>
        <w:div w:id="1740862747">
          <w:marLeft w:val="0"/>
          <w:marRight w:val="0"/>
          <w:marTop w:val="0"/>
          <w:marBottom w:val="0"/>
          <w:divBdr>
            <w:top w:val="none" w:sz="0" w:space="0" w:color="auto"/>
            <w:left w:val="none" w:sz="0" w:space="0" w:color="auto"/>
            <w:bottom w:val="none" w:sz="0" w:space="0" w:color="auto"/>
            <w:right w:val="none" w:sz="0" w:space="0" w:color="auto"/>
          </w:divBdr>
        </w:div>
        <w:div w:id="639576628">
          <w:marLeft w:val="0"/>
          <w:marRight w:val="0"/>
          <w:marTop w:val="0"/>
          <w:marBottom w:val="0"/>
          <w:divBdr>
            <w:top w:val="none" w:sz="0" w:space="0" w:color="auto"/>
            <w:left w:val="none" w:sz="0" w:space="0" w:color="auto"/>
            <w:bottom w:val="none" w:sz="0" w:space="0" w:color="auto"/>
            <w:right w:val="none" w:sz="0" w:space="0" w:color="auto"/>
          </w:divBdr>
        </w:div>
        <w:div w:id="461769425">
          <w:marLeft w:val="0"/>
          <w:marRight w:val="0"/>
          <w:marTop w:val="0"/>
          <w:marBottom w:val="0"/>
          <w:divBdr>
            <w:top w:val="none" w:sz="0" w:space="0" w:color="auto"/>
            <w:left w:val="none" w:sz="0" w:space="0" w:color="auto"/>
            <w:bottom w:val="none" w:sz="0" w:space="0" w:color="auto"/>
            <w:right w:val="none" w:sz="0" w:space="0" w:color="auto"/>
          </w:divBdr>
        </w:div>
        <w:div w:id="2001804758">
          <w:marLeft w:val="0"/>
          <w:marRight w:val="0"/>
          <w:marTop w:val="0"/>
          <w:marBottom w:val="0"/>
          <w:divBdr>
            <w:top w:val="none" w:sz="0" w:space="0" w:color="auto"/>
            <w:left w:val="none" w:sz="0" w:space="0" w:color="auto"/>
            <w:bottom w:val="none" w:sz="0" w:space="0" w:color="auto"/>
            <w:right w:val="none" w:sz="0" w:space="0" w:color="auto"/>
          </w:divBdr>
        </w:div>
        <w:div w:id="552162609">
          <w:marLeft w:val="0"/>
          <w:marRight w:val="0"/>
          <w:marTop w:val="0"/>
          <w:marBottom w:val="0"/>
          <w:divBdr>
            <w:top w:val="none" w:sz="0" w:space="0" w:color="auto"/>
            <w:left w:val="none" w:sz="0" w:space="0" w:color="auto"/>
            <w:bottom w:val="none" w:sz="0" w:space="0" w:color="auto"/>
            <w:right w:val="none" w:sz="0" w:space="0" w:color="auto"/>
          </w:divBdr>
        </w:div>
        <w:div w:id="1662193273">
          <w:marLeft w:val="0"/>
          <w:marRight w:val="0"/>
          <w:marTop w:val="0"/>
          <w:marBottom w:val="0"/>
          <w:divBdr>
            <w:top w:val="none" w:sz="0" w:space="0" w:color="auto"/>
            <w:left w:val="none" w:sz="0" w:space="0" w:color="auto"/>
            <w:bottom w:val="none" w:sz="0" w:space="0" w:color="auto"/>
            <w:right w:val="none" w:sz="0" w:space="0" w:color="auto"/>
          </w:divBdr>
        </w:div>
        <w:div w:id="949311614">
          <w:marLeft w:val="0"/>
          <w:marRight w:val="0"/>
          <w:marTop w:val="0"/>
          <w:marBottom w:val="0"/>
          <w:divBdr>
            <w:top w:val="none" w:sz="0" w:space="0" w:color="auto"/>
            <w:left w:val="none" w:sz="0" w:space="0" w:color="auto"/>
            <w:bottom w:val="none" w:sz="0" w:space="0" w:color="auto"/>
            <w:right w:val="none" w:sz="0" w:space="0" w:color="auto"/>
          </w:divBdr>
        </w:div>
        <w:div w:id="97138120">
          <w:marLeft w:val="0"/>
          <w:marRight w:val="0"/>
          <w:marTop w:val="0"/>
          <w:marBottom w:val="0"/>
          <w:divBdr>
            <w:top w:val="none" w:sz="0" w:space="0" w:color="auto"/>
            <w:left w:val="none" w:sz="0" w:space="0" w:color="auto"/>
            <w:bottom w:val="none" w:sz="0" w:space="0" w:color="auto"/>
            <w:right w:val="none" w:sz="0" w:space="0" w:color="auto"/>
          </w:divBdr>
        </w:div>
        <w:div w:id="1691105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2388</Characters>
  <Application>Microsoft Office Word</Application>
  <DocSecurity>0</DocSecurity>
  <Lines>51</Lines>
  <Paragraphs>24</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2023-09-22T21:29:00Z</dcterms:created>
  <dcterms:modified xsi:type="dcterms:W3CDTF">2023-12-05T09:45:00Z</dcterms:modified>
</cp:coreProperties>
</file>