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siejasi su lankščiu purškimo buteliu (10), skirtu nosės ertmei drėkinti, į kurio kaklelio (14) angą įstatytas išpurškimo įtaisas su išpurškiančiuoju gaubteliu (12). Viršutinė gaubtelio (12)sienelė (17) turi išpurškimo angą (20), o apatinėje dalyje - antvamzdį (18), į kurį įtaisytas pakėlimo vamzdelis (21). Oro kanalas (30,31) sumaišymui užima ertmę tarp antvamzdžio (18) ir pakėlimo vamzdelio (21), todėl iš išpurškimo skylės (20) išteka skysčio ir oro mišinys. Išpurškiančiojo gaubtelio (12) žiedinis flanšas (15) padarytas ventiliacinis kanalas (23), kuris turi radialinę padėtį, o išpurškiančiojo gaubtelio (12) viduje - atlenktas į butelio (10) vidų. Atlenktoji dalis turi ventiliacinį vožtuvą (28), kuris esant slėgio pertekliui rezervuare prispaudžia prie vožtuvo lizdo (27) ir uždaro ventiliacinį kanalą (23). Atidarytoje ventiliacinio kanalo padėtyje vožtuvas (28) laikosi ant iškyšų (29), kurios leidžia orui praeiti ventiliaciniu kanalu (23). Toks butelio įtaisas neleidžia įtraukti ligonio kūno išskyrų, įterpus medikamentą į nosies kanalą, it įgalina, paliekant įprastinius konstrukcinius požymius, ekonomiškai jį gaminti.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