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8946" w14:textId="77777777" w:rsidR="00F66EC8" w:rsidRPr="009426FC" w:rsidRDefault="00BA2E9F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0F4B1C" w:rsidRPr="009426FC">
        <w:rPr>
          <w:rFonts w:ascii="Helvetica" w:hAnsi="Helvetica" w:cs="Arial"/>
          <w:sz w:val="20"/>
          <w:szCs w:val="24"/>
          <w:lang w:val="lt-LT"/>
        </w:rPr>
        <w:t xml:space="preserve">Skysta farmacinė kompozicija, 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>apimanti</w:t>
      </w:r>
    </w:p>
    <w:p w14:paraId="5AA7455F" w14:textId="464B6393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(a)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bispecifin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>io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antikūno konstrukt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>ą</w:t>
      </w:r>
      <w:r w:rsidRPr="009426FC">
        <w:rPr>
          <w:rFonts w:ascii="Helvetica" w:hAnsi="Helvetica" w:cs="Arial"/>
          <w:sz w:val="20"/>
          <w:szCs w:val="24"/>
          <w:lang w:val="lt-LT"/>
        </w:rPr>
        <w:t>, apimant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>į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bent tris domenus, kur: </w:t>
      </w:r>
    </w:p>
    <w:p w14:paraId="51ABA503" w14:textId="5E786EE8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• pirmasis domenas 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>riša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si 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>prie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tikslinės ląstelės paviršiaus antigen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>o</w:t>
      </w:r>
      <w:r w:rsidRPr="009426FC">
        <w:rPr>
          <w:rFonts w:ascii="Helvetica" w:hAnsi="Helvetica" w:cs="Arial"/>
          <w:sz w:val="20"/>
          <w:szCs w:val="24"/>
          <w:lang w:val="lt-LT"/>
        </w:rPr>
        <w:t>, parinkt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>o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iš grupės, kurią sudaro naviko antigenas, imunologiniam sutrikimui specifinis antigenas arba virusinis antigenas, ir jo izoelektrini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>o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tašk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>o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pl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 xml:space="preserve">vertė 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 xml:space="preserve">ribose </w:t>
      </w:r>
      <w:r w:rsidRPr="009426FC">
        <w:rPr>
          <w:rFonts w:ascii="Helvetica" w:hAnsi="Helvetica" w:cs="Arial"/>
          <w:sz w:val="20"/>
          <w:szCs w:val="24"/>
          <w:lang w:val="lt-LT"/>
        </w:rPr>
        <w:t>nuo 4 iki 9,5;</w:t>
      </w:r>
    </w:p>
    <w:p w14:paraId="40E637A3" w14:textId="590F4D19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• antrasis domenas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 xml:space="preserve"> rišasi prie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antrojo antigeno, kuris yra CD3, žmogaus ir (arba) </w:t>
      </w:r>
      <w:proofErr w:type="spellStart"/>
      <w:r w:rsidRPr="009426FC">
        <w:rPr>
          <w:rFonts w:ascii="Helvetica" w:hAnsi="Helvetica" w:cs="Arial"/>
          <w:i/>
          <w:iCs/>
          <w:sz w:val="20"/>
          <w:szCs w:val="24"/>
          <w:lang w:val="lt-LT"/>
        </w:rPr>
        <w:t>Macaca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CD3ε grandinės </w:t>
      </w:r>
      <w:proofErr w:type="spellStart"/>
      <w:r w:rsidR="00F66EC8" w:rsidRPr="009426FC">
        <w:rPr>
          <w:rFonts w:ascii="Helvetica" w:hAnsi="Helvetica" w:cs="Arial"/>
          <w:sz w:val="20"/>
          <w:szCs w:val="24"/>
          <w:lang w:val="lt-LT"/>
        </w:rPr>
        <w:t>už</w:t>
      </w:r>
      <w:r w:rsidRPr="009426FC">
        <w:rPr>
          <w:rFonts w:ascii="Helvetica" w:hAnsi="Helvetica" w:cs="Arial"/>
          <w:sz w:val="20"/>
          <w:szCs w:val="24"/>
          <w:lang w:val="lt-LT"/>
        </w:rPr>
        <w:t>ląstelinis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epitopas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66EC8" w:rsidRPr="009426FC">
        <w:rPr>
          <w:rFonts w:ascii="Helvetica" w:hAnsi="Helvetica" w:cs="Arial"/>
          <w:sz w:val="20"/>
          <w:szCs w:val="24"/>
          <w:lang w:val="lt-LT"/>
        </w:rPr>
        <w:t>ir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jo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pl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F0DD0" w:rsidRPr="009426FC">
        <w:rPr>
          <w:rFonts w:ascii="Helvetica" w:hAnsi="Helvetica" w:cs="Arial"/>
          <w:sz w:val="20"/>
          <w:szCs w:val="24"/>
          <w:lang w:val="lt-LT"/>
        </w:rPr>
        <w:t>vertė yra ribose nuo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8 iki 10, pageidautina nuo 8,5 iki 9,5; ir</w:t>
      </w:r>
    </w:p>
    <w:p w14:paraId="5AF12FFF" w14:textId="0D5C80BA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• treči</w:t>
      </w:r>
      <w:r w:rsidR="00FF0DD0" w:rsidRPr="009426FC">
        <w:rPr>
          <w:rFonts w:ascii="Helvetica" w:hAnsi="Helvetica" w:cs="Arial"/>
          <w:sz w:val="20"/>
          <w:szCs w:val="24"/>
          <w:lang w:val="lt-LT"/>
        </w:rPr>
        <w:t>asis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domen</w:t>
      </w:r>
      <w:r w:rsidR="00FF0DD0" w:rsidRPr="009426FC">
        <w:rPr>
          <w:rFonts w:ascii="Helvetica" w:hAnsi="Helvetica" w:cs="Arial"/>
          <w:sz w:val="20"/>
          <w:szCs w:val="24"/>
          <w:lang w:val="lt-LT"/>
        </w:rPr>
        <w:t>as apima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d</w:t>
      </w:r>
      <w:r w:rsidR="00FF0DD0" w:rsidRPr="009426FC">
        <w:rPr>
          <w:rFonts w:ascii="Helvetica" w:hAnsi="Helvetica" w:cs="Arial"/>
          <w:sz w:val="20"/>
          <w:szCs w:val="24"/>
          <w:lang w:val="lt-LT"/>
        </w:rPr>
        <w:t>viejų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polipeptid</w:t>
      </w:r>
      <w:r w:rsidR="00FF0DD0" w:rsidRPr="009426FC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monomer</w:t>
      </w:r>
      <w:r w:rsidR="00FF0DD0" w:rsidRPr="009426FC">
        <w:rPr>
          <w:rFonts w:ascii="Helvetica" w:hAnsi="Helvetica" w:cs="Arial"/>
          <w:sz w:val="20"/>
          <w:szCs w:val="24"/>
          <w:lang w:val="lt-LT"/>
        </w:rPr>
        <w:t>us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kurių kiekvienas 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>apima lankstą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CH2 domeną ir CH3 domeną, kur minėti du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polipeptid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monomerai yra sujungti vienas su kitu per peptidinį jung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>tuką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kur trečiojo domeno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pl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>vertė yra ribose nuo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5,5 iki 7,5;</w:t>
      </w:r>
    </w:p>
    <w:p w14:paraId="71CB23EC" w14:textId="56B29BF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(b) bent vieną buferin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>į agentą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kur bent viena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buferin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="001B5B07" w:rsidRPr="009426FC">
        <w:rPr>
          <w:rFonts w:ascii="Helvetica" w:hAnsi="Helvetica" w:cs="Arial"/>
          <w:sz w:val="20"/>
          <w:szCs w:val="24"/>
          <w:lang w:val="lt-LT"/>
        </w:rPr>
        <w:t xml:space="preserve"> buferinis agentas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yra rūgštis, parinkta iš grupės, kurią sudaro acetatas,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glutamatas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, citratas,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sukcinatas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tartratas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fumaratas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maleatas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histidinas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>, fosfatas, 2-(N-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morfolino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etansulfonatas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arba jų derinys;</w:t>
      </w:r>
    </w:p>
    <w:p w14:paraId="192E1038" w14:textId="11E56BFE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(c) bent vien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>ą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sacharid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>ą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kur bent vienas sacharidas yra parinktas iš grupės, kurią sudaro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monosacharidas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disacharidas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, ciklinis polisacharidas, cukraus alkoholis, linijinis šakotas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dekstranas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arba linijinis nešakotas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dekstranas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, kur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disacharidas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pageidautina yra parinktas iš grupės, kurią sudaro sacharozė,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trehalozė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manitolis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sorbitolis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ir jų deriniai, arba kur cukraus alkoholis pageidautina yra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sorbitolis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>; ir</w:t>
      </w:r>
    </w:p>
    <w:p w14:paraId="1730F502" w14:textId="3526978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(d) bent vieną paviršinio aktyvumo medžiagą, kur bent viena paviršinio aktyvumo medžiaga yra parinkta iš grupės, kurią sudaro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polisorbatas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20,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polisorbatas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40,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polisorbatas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60,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polisorbatas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80,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poloksameras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188,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pluron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F68, tritonas X-100,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polioksietilenas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>, PEG 3350, PEG 4000 ir jų deriniai;</w:t>
      </w:r>
    </w:p>
    <w:p w14:paraId="4C341E33" w14:textId="11CCF7BC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ir kur farmacinės kompozicijos pH 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>vertė yra ribose nuo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4,0 iki 5,0.</w:t>
      </w:r>
    </w:p>
    <w:p w14:paraId="2349ED87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E5B2016" w14:textId="3168498C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 xml:space="preserve">Skysta farmacinė kompozicija pagal </w:t>
      </w:r>
      <w:r w:rsidRPr="009426FC">
        <w:rPr>
          <w:rFonts w:ascii="Helvetica" w:hAnsi="Helvetica" w:cs="Arial"/>
          <w:sz w:val="20"/>
          <w:szCs w:val="24"/>
          <w:lang w:val="lt-LT"/>
        </w:rPr>
        <w:t>1 punkt</w:t>
      </w:r>
      <w:r w:rsidR="001B5B07" w:rsidRPr="009426FC">
        <w:rPr>
          <w:rFonts w:ascii="Helvetica" w:hAnsi="Helvetica" w:cs="Arial"/>
          <w:sz w:val="20"/>
          <w:szCs w:val="24"/>
          <w:lang w:val="lt-LT"/>
        </w:rPr>
        <w:t>ą</w:t>
      </w:r>
      <w:r w:rsidRPr="009426FC">
        <w:rPr>
          <w:rFonts w:ascii="Helvetica" w:hAnsi="Helvetica" w:cs="Arial"/>
          <w:sz w:val="20"/>
          <w:szCs w:val="24"/>
          <w:lang w:val="lt-LT"/>
        </w:rPr>
        <w:t>, kur antikūno konstruk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tas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yra vienos grandinės antikūno konstruk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tas</w:t>
      </w:r>
      <w:r w:rsidRPr="009426FC">
        <w:rPr>
          <w:rFonts w:ascii="Helvetica" w:hAnsi="Helvetica" w:cs="Arial"/>
          <w:sz w:val="20"/>
          <w:szCs w:val="24"/>
          <w:lang w:val="lt-LT"/>
        </w:rPr>
        <w:t>.</w:t>
      </w:r>
    </w:p>
    <w:p w14:paraId="32E73424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85CD094" w14:textId="77777777" w:rsidR="006202B3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Skysta farmacinė kompozicija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pagal bet kurį iš ankstesnių punktų, kur minėtas trečiasis domenas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9426FC">
        <w:rPr>
          <w:rFonts w:ascii="Helvetica" w:hAnsi="Helvetica" w:cs="Arial"/>
          <w:sz w:val="20"/>
          <w:szCs w:val="24"/>
          <w:lang w:val="lt-LT"/>
        </w:rPr>
        <w:t>amino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 xml:space="preserve"> iki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karboksilo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apima: </w:t>
      </w:r>
    </w:p>
    <w:p w14:paraId="7E43E218" w14:textId="05B2ACAC" w:rsidR="000F4B1C" w:rsidRPr="009426FC" w:rsidRDefault="006202B3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lankstas</w:t>
      </w:r>
      <w:r w:rsidR="000F4B1C" w:rsidRPr="009426FC">
        <w:rPr>
          <w:rFonts w:ascii="Helvetica" w:hAnsi="Helvetica" w:cs="Arial"/>
          <w:sz w:val="20"/>
          <w:szCs w:val="24"/>
          <w:lang w:val="lt-LT"/>
        </w:rPr>
        <w:t>-CH2 domenas-CH3 domenas-jung</w:t>
      </w:r>
      <w:r w:rsidRPr="009426FC">
        <w:rPr>
          <w:rFonts w:ascii="Helvetica" w:hAnsi="Helvetica" w:cs="Arial"/>
          <w:sz w:val="20"/>
          <w:szCs w:val="24"/>
          <w:lang w:val="lt-LT"/>
        </w:rPr>
        <w:t>tukas</w:t>
      </w:r>
      <w:r w:rsidR="000F4B1C" w:rsidRPr="009426FC">
        <w:rPr>
          <w:rFonts w:ascii="Helvetica" w:hAnsi="Helvetica" w:cs="Arial"/>
          <w:sz w:val="20"/>
          <w:szCs w:val="24"/>
          <w:lang w:val="lt-LT"/>
        </w:rPr>
        <w:t>-</w:t>
      </w:r>
      <w:r w:rsidRPr="009426FC">
        <w:rPr>
          <w:rFonts w:ascii="Helvetica" w:hAnsi="Helvetica" w:cs="Arial"/>
          <w:sz w:val="20"/>
          <w:szCs w:val="24"/>
          <w:lang w:val="lt-LT"/>
        </w:rPr>
        <w:t>lankstas</w:t>
      </w:r>
      <w:r w:rsidR="000F4B1C" w:rsidRPr="009426FC">
        <w:rPr>
          <w:rFonts w:ascii="Helvetica" w:hAnsi="Helvetica" w:cs="Arial"/>
          <w:sz w:val="20"/>
          <w:szCs w:val="24"/>
          <w:lang w:val="lt-LT"/>
        </w:rPr>
        <w:t>-CH2 domenas-CH3 domenas.</w:t>
      </w:r>
    </w:p>
    <w:p w14:paraId="1EA6A844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1BEC6ED" w14:textId="016547A7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Skysta farmacinė kompozicija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pagal 1 punktą, kur naviko antigenas yra parinktas iš grupės, susidedančios iš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 xml:space="preserve">CDH19, MSLN, DLL3, FLT3, EGFR, </w:t>
      </w:r>
      <w:proofErr w:type="spellStart"/>
      <w:r w:rsidR="006202B3" w:rsidRPr="009426FC">
        <w:rPr>
          <w:rFonts w:ascii="Helvetica" w:hAnsi="Helvetica" w:cs="Arial"/>
          <w:sz w:val="20"/>
          <w:szCs w:val="24"/>
          <w:lang w:val="lt-LT"/>
        </w:rPr>
        <w:t>EGFRvIII</w:t>
      </w:r>
      <w:proofErr w:type="spellEnd"/>
      <w:r w:rsidR="006202B3" w:rsidRPr="009426FC">
        <w:rPr>
          <w:rFonts w:ascii="Helvetica" w:hAnsi="Helvetica" w:cs="Arial"/>
          <w:sz w:val="20"/>
          <w:szCs w:val="24"/>
          <w:lang w:val="lt-LT"/>
        </w:rPr>
        <w:t>, BCMA, PSMA, CD33, CD19, CD20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ir CD70.</w:t>
      </w:r>
    </w:p>
    <w:p w14:paraId="7A2A3B27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54034A2" w14:textId="4F74D769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Farmacinė kompozicija pagal bet kurį iš ankstesnių punktų, kur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kiekvien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o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iš minėtų trečiojo domeno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polipeptidų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monomerų aminorūgščių sek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yra bent 90 % identiška sekai, parinktai iš grupės, susidedančios iš: SEQ ID N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r.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17-24, arba aminorūgščių sek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a,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parinktą iš grupės, susidedančios iš SEQ ID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 xml:space="preserve">Nr. 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17-24, ir (arba) kur CH2 domenas apima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cisteino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disulfido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tiltelį domeno viduje.</w:t>
      </w:r>
    </w:p>
    <w:p w14:paraId="7F6D86C7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902FDC3" w14:textId="55F0879E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Farmacinė kompozicija pagal bet kurį iš ankstesnių punktų, kur</w:t>
      </w:r>
    </w:p>
    <w:p w14:paraId="52CDD70A" w14:textId="263F2E05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(i) pirm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asis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domen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as apima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du antikūno kintam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us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domen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us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ir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antr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asis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domen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as apima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du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antikūno kintamus domenus</w:t>
      </w:r>
      <w:r w:rsidRPr="009426FC">
        <w:rPr>
          <w:rFonts w:ascii="Helvetica" w:hAnsi="Helvetica" w:cs="Arial"/>
          <w:sz w:val="20"/>
          <w:szCs w:val="24"/>
          <w:lang w:val="lt-LT"/>
        </w:rPr>
        <w:t>;</w:t>
      </w:r>
    </w:p>
    <w:p w14:paraId="3DBF7320" w14:textId="7FD3B00F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(ii)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pirmasis domenas apima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vien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ą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antikūno kintam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ą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domen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ą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ir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antrasis domenas apima du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antikūno kintam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us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domen</w:t>
      </w:r>
      <w:r w:rsidR="006202B3" w:rsidRPr="009426FC">
        <w:rPr>
          <w:rFonts w:ascii="Helvetica" w:hAnsi="Helvetica" w:cs="Arial"/>
          <w:sz w:val="20"/>
          <w:szCs w:val="24"/>
          <w:lang w:val="lt-LT"/>
        </w:rPr>
        <w:t>us</w:t>
      </w:r>
      <w:r w:rsidRPr="009426FC">
        <w:rPr>
          <w:rFonts w:ascii="Helvetica" w:hAnsi="Helvetica" w:cs="Arial"/>
          <w:sz w:val="20"/>
          <w:szCs w:val="24"/>
          <w:lang w:val="lt-LT"/>
        </w:rPr>
        <w:t>;</w:t>
      </w:r>
    </w:p>
    <w:p w14:paraId="74B059F4" w14:textId="1BBFDAF8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(iii) </w:t>
      </w:r>
      <w:r w:rsidR="0080587B" w:rsidRPr="009426FC">
        <w:rPr>
          <w:rFonts w:ascii="Helvetica" w:hAnsi="Helvetica" w:cs="Arial"/>
          <w:sz w:val="20"/>
          <w:szCs w:val="24"/>
          <w:lang w:val="lt-LT"/>
        </w:rPr>
        <w:t>pirmasis domenas apima du antikūno kintamus domenus, ir antrasis domenas apima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0587B" w:rsidRPr="009426FC">
        <w:rPr>
          <w:rFonts w:ascii="Helvetica" w:hAnsi="Helvetica" w:cs="Arial"/>
          <w:sz w:val="20"/>
          <w:szCs w:val="24"/>
          <w:lang w:val="lt-LT"/>
        </w:rPr>
        <w:t>vieną antikūno kintamą domeną</w:t>
      </w:r>
      <w:r w:rsidRPr="009426FC">
        <w:rPr>
          <w:rFonts w:ascii="Helvetica" w:hAnsi="Helvetica" w:cs="Arial"/>
          <w:sz w:val="20"/>
          <w:szCs w:val="24"/>
          <w:lang w:val="lt-LT"/>
        </w:rPr>
        <w:t>, arba</w:t>
      </w:r>
    </w:p>
    <w:p w14:paraId="2C77E2D9" w14:textId="417473CD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lastRenderedPageBreak/>
        <w:t xml:space="preserve">(iv) </w:t>
      </w:r>
      <w:r w:rsidR="0080587B" w:rsidRPr="009426FC">
        <w:rPr>
          <w:rFonts w:ascii="Helvetica" w:hAnsi="Helvetica" w:cs="Arial"/>
          <w:sz w:val="20"/>
          <w:szCs w:val="24"/>
          <w:lang w:val="lt-LT"/>
        </w:rPr>
        <w:t>pirmasis domenas apima vieną antikūno kintamą domeną, ir antrasis domenas apima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0587B" w:rsidRPr="009426FC">
        <w:rPr>
          <w:rFonts w:ascii="Helvetica" w:hAnsi="Helvetica" w:cs="Arial"/>
          <w:sz w:val="20"/>
          <w:szCs w:val="24"/>
          <w:lang w:val="lt-LT"/>
        </w:rPr>
        <w:t>vieną antikūno kintamą domeną</w:t>
      </w:r>
      <w:r w:rsidRPr="009426FC">
        <w:rPr>
          <w:rFonts w:ascii="Helvetica" w:hAnsi="Helvetica" w:cs="Arial"/>
          <w:sz w:val="20"/>
          <w:szCs w:val="24"/>
          <w:lang w:val="lt-LT"/>
        </w:rPr>
        <w:t>.</w:t>
      </w:r>
    </w:p>
    <w:p w14:paraId="74CC176E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775A99" w14:textId="1FDD86C9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7. Skysta farmacinė kompozicija pagal bet kurį iš ankstesnių punktų, kur antikūno konstruk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tas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pageidautina apima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 xml:space="preserve">išdėstymo tvarką nuo </w:t>
      </w:r>
      <w:r w:rsidRPr="009426FC">
        <w:rPr>
          <w:rFonts w:ascii="Helvetica" w:hAnsi="Helvetica" w:cs="Arial"/>
          <w:sz w:val="20"/>
          <w:szCs w:val="24"/>
          <w:lang w:val="lt-LT"/>
        </w:rPr>
        <w:t>amino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 xml:space="preserve"> iki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karboksilo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>:</w:t>
      </w:r>
    </w:p>
    <w:p w14:paraId="0CDB857D" w14:textId="10887DBA" w:rsidR="000F4B1C" w:rsidRPr="009426FC" w:rsidRDefault="00E02550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(</w:t>
      </w:r>
      <w:r w:rsidR="000F4B1C" w:rsidRPr="009426FC">
        <w:rPr>
          <w:rFonts w:ascii="Helvetica" w:hAnsi="Helvetica" w:cs="Arial"/>
          <w:sz w:val="20"/>
          <w:szCs w:val="24"/>
          <w:lang w:val="lt-LT"/>
        </w:rPr>
        <w:t>a) pirmasis domenas;</w:t>
      </w:r>
    </w:p>
    <w:p w14:paraId="5C9CC115" w14:textId="30CCF602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(b) peptidinis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jungtukas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kurio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aminorūgščių sek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a yra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parink</w:t>
      </w:r>
      <w:r w:rsidRPr="009426FC">
        <w:rPr>
          <w:rFonts w:ascii="Helvetica" w:hAnsi="Helvetica" w:cs="Arial"/>
          <w:sz w:val="20"/>
          <w:szCs w:val="24"/>
          <w:lang w:val="lt-LT"/>
        </w:rPr>
        <w:t>t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iš grupės, susidedančios iš SEQ ID Nr. 1–3;</w:t>
      </w:r>
    </w:p>
    <w:p w14:paraId="04A83712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(c) antrasis domenas;</w:t>
      </w:r>
    </w:p>
    <w:p w14:paraId="44556B5B" w14:textId="230B5D39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(d) peptidinis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jungtukas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kurio aminorūgščių seka yra parinkta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iš grupės, susidedančios iš SEQ ID Nr. 1, 2, 3, 9, 10, 11 ir 12;</w:t>
      </w:r>
    </w:p>
    <w:p w14:paraId="1C045648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(e) trečiojo domeno pirmasis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polipeptidinis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monomeras;</w:t>
      </w:r>
    </w:p>
    <w:p w14:paraId="6D6EC1EC" w14:textId="6AF64586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(f) peptidinis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jungtukas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kurio aminorūgščių seka yra parinkta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iš grupės, kurią sudaro SEQ ID Nr. 5, 6, 7 ir 8; ir</w:t>
      </w:r>
    </w:p>
    <w:p w14:paraId="4D127CA9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(g) trečiojo domeno antrasis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polipeptidinis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monomeras.</w:t>
      </w:r>
    </w:p>
    <w:p w14:paraId="1EA28236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3CD2ABD" w14:textId="5BEBDDA8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Skysta farmacinė kompozicija pagal bet kurį iš ankstesnių punktų</w:t>
      </w:r>
      <w:r w:rsidRPr="009426FC">
        <w:rPr>
          <w:rFonts w:ascii="Helvetica" w:hAnsi="Helvetica" w:cs="Arial"/>
          <w:sz w:val="20"/>
          <w:szCs w:val="24"/>
          <w:lang w:val="lt-LT"/>
        </w:rPr>
        <w:t>, kur bent vieno buferinio agento koncentracijos yra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 xml:space="preserve"> ribose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nuo 5 iki 100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mM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>.</w:t>
      </w:r>
    </w:p>
    <w:p w14:paraId="0DF5DA3F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DDD31F" w14:textId="45330052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Skysta farmacinė kompozicija pagal bet kurį iš ankstesnių punktų, kur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bent vieno sacharido koncentracija yra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 xml:space="preserve">ribose </w:t>
      </w:r>
      <w:r w:rsidRPr="009426FC">
        <w:rPr>
          <w:rFonts w:ascii="Helvetica" w:hAnsi="Helvetica" w:cs="Arial"/>
          <w:sz w:val="20"/>
          <w:szCs w:val="24"/>
          <w:lang w:val="lt-LT"/>
        </w:rPr>
        <w:t>nuo 1 iki 15 % (m/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V</w:t>
      </w:r>
      <w:r w:rsidRPr="009426FC">
        <w:rPr>
          <w:rFonts w:ascii="Helvetica" w:hAnsi="Helvetica" w:cs="Arial"/>
          <w:sz w:val="20"/>
          <w:szCs w:val="24"/>
          <w:lang w:val="lt-LT"/>
        </w:rPr>
        <w:t>).</w:t>
      </w:r>
    </w:p>
    <w:p w14:paraId="44CF7533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23E166A" w14:textId="499A97B3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10.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Skysta farmacinė kompozicija pagal bet kurį iš ankstesnių punktų, kur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bent vienos paviršinio aktyvumo medžiagos koncentracija pageidautina yra 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 xml:space="preserve">ribose </w:t>
      </w:r>
      <w:r w:rsidRPr="009426FC">
        <w:rPr>
          <w:rFonts w:ascii="Helvetica" w:hAnsi="Helvetica" w:cs="Arial"/>
          <w:sz w:val="20"/>
          <w:szCs w:val="24"/>
          <w:lang w:val="lt-LT"/>
        </w:rPr>
        <w:t>nuo 0,004 iki 0,5 % (m/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V</w:t>
      </w:r>
      <w:r w:rsidRPr="009426FC">
        <w:rPr>
          <w:rFonts w:ascii="Helvetica" w:hAnsi="Helvetica" w:cs="Arial"/>
          <w:sz w:val="20"/>
          <w:szCs w:val="24"/>
          <w:lang w:val="lt-LT"/>
        </w:rPr>
        <w:t>).</w:t>
      </w:r>
    </w:p>
    <w:p w14:paraId="234C5F28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962B33B" w14:textId="4ABA7C2D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Skysta farmacinė kompozicija pagal bet kurį iš ankstesnių punktų, kur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osmoliariškumas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 xml:space="preserve">ribose 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nuo 150 iki 500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mOsm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>.</w:t>
      </w:r>
    </w:p>
    <w:p w14:paraId="4EA93734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4B77591" w14:textId="6B6AF843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12.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Skysta farmacinė kompozicija pagal bet kurį iš ankstesnių punktų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papildomai apimanti 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pagalbinę medžiagą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>parink</w:t>
      </w:r>
      <w:r w:rsidRPr="009426FC">
        <w:rPr>
          <w:rFonts w:ascii="Helvetica" w:hAnsi="Helvetica" w:cs="Arial"/>
          <w:sz w:val="20"/>
          <w:szCs w:val="24"/>
          <w:lang w:val="lt-LT"/>
        </w:rPr>
        <w:t>tą iš grupės, kurią sudaro vienas ar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ba daugiau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polioli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ir viena 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arba daugiau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aminorūgš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čių</w:t>
      </w:r>
      <w:r w:rsidRPr="009426FC">
        <w:rPr>
          <w:rFonts w:ascii="Helvetica" w:hAnsi="Helvetica" w:cs="Arial"/>
          <w:sz w:val="20"/>
          <w:szCs w:val="24"/>
          <w:lang w:val="lt-LT"/>
        </w:rPr>
        <w:t>, kur minėt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vien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os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arba daugiau pagalbinės medžiagos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koncentracij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pageidautina yra 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 xml:space="preserve">ribose </w:t>
      </w:r>
      <w:r w:rsidRPr="009426FC">
        <w:rPr>
          <w:rFonts w:ascii="Helvetica" w:hAnsi="Helvetica" w:cs="Arial"/>
          <w:sz w:val="20"/>
          <w:szCs w:val="24"/>
          <w:lang w:val="lt-LT"/>
        </w:rPr>
        <w:t>nuo 0,1 iki 15 % (m/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V</w:t>
      </w:r>
      <w:r w:rsidRPr="009426FC">
        <w:rPr>
          <w:rFonts w:ascii="Helvetica" w:hAnsi="Helvetica" w:cs="Arial"/>
          <w:sz w:val="20"/>
          <w:szCs w:val="24"/>
          <w:lang w:val="lt-LT"/>
        </w:rPr>
        <w:t>)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,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ir (arba) kur kompozicij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oje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pageidautina nėra neorganinių anijonų.</w:t>
      </w:r>
    </w:p>
    <w:p w14:paraId="6D61040F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7F6B4F" w14:textId="41B930ED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13. Skysta farmacinė kompozicija pagal bet kurį iš ankstesnių punktų, kur kompozicija apima</w:t>
      </w:r>
    </w:p>
    <w:p w14:paraId="5C44893E" w14:textId="7CB5877B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(a) antikūno konstrukt</w:t>
      </w:r>
      <w:r w:rsidR="00234A33" w:rsidRPr="009426FC">
        <w:rPr>
          <w:rFonts w:ascii="Helvetica" w:hAnsi="Helvetica" w:cs="Arial"/>
          <w:sz w:val="20"/>
          <w:szCs w:val="24"/>
          <w:lang w:val="lt-LT"/>
        </w:rPr>
        <w:t>ą pagal bet kurį iš ankstesnių punktų</w:t>
      </w:r>
      <w:r w:rsidRPr="009426FC">
        <w:rPr>
          <w:rFonts w:ascii="Helvetica" w:hAnsi="Helvetica" w:cs="Arial"/>
          <w:sz w:val="20"/>
          <w:szCs w:val="24"/>
          <w:lang w:val="lt-LT"/>
        </w:rPr>
        <w:t>,</w:t>
      </w:r>
    </w:p>
    <w:p w14:paraId="4C51FDAB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(b) 10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mM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glutamato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arba acetato,</w:t>
      </w:r>
    </w:p>
    <w:p w14:paraId="007D636A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(c) 9 % (m/V) sacharozės arba 6 % (m/V) sacharozės ir 6 % (m/V)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hidroksipropil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>-β-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>,</w:t>
      </w:r>
    </w:p>
    <w:p w14:paraId="655B8843" w14:textId="5B1B86EC" w:rsidR="000F4B1C" w:rsidRPr="009426FC" w:rsidRDefault="00234A33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(</w:t>
      </w:r>
      <w:r w:rsidR="000F4B1C" w:rsidRPr="009426FC">
        <w:rPr>
          <w:rFonts w:ascii="Helvetica" w:hAnsi="Helvetica" w:cs="Arial"/>
          <w:sz w:val="20"/>
          <w:szCs w:val="24"/>
          <w:lang w:val="lt-LT"/>
        </w:rPr>
        <w:t xml:space="preserve">d) 0,01 % (m/V) </w:t>
      </w:r>
      <w:proofErr w:type="spellStart"/>
      <w:r w:rsidR="000F4B1C" w:rsidRPr="009426FC">
        <w:rPr>
          <w:rFonts w:ascii="Helvetica" w:hAnsi="Helvetica" w:cs="Arial"/>
          <w:sz w:val="20"/>
          <w:szCs w:val="24"/>
          <w:lang w:val="lt-LT"/>
        </w:rPr>
        <w:t>polisorbato</w:t>
      </w:r>
      <w:proofErr w:type="spellEnd"/>
      <w:r w:rsidR="000F4B1C" w:rsidRPr="009426FC">
        <w:rPr>
          <w:rFonts w:ascii="Helvetica" w:hAnsi="Helvetica" w:cs="Arial"/>
          <w:sz w:val="20"/>
          <w:szCs w:val="24"/>
          <w:lang w:val="lt-LT"/>
        </w:rPr>
        <w:t xml:space="preserve"> 80</w:t>
      </w:r>
    </w:p>
    <w:p w14:paraId="0387595F" w14:textId="4EBA8B31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ir kur skystos farmacinės kompozicijos pH 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>vertė lygi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4,2.</w:t>
      </w:r>
    </w:p>
    <w:p w14:paraId="4E38ECE8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9CC159C" w14:textId="4F78F73C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>14.</w:t>
      </w:r>
      <w:r w:rsidR="00E02550" w:rsidRPr="009426FC">
        <w:rPr>
          <w:rFonts w:ascii="Helvetica" w:hAnsi="Helvetica" w:cs="Arial"/>
          <w:sz w:val="20"/>
          <w:szCs w:val="24"/>
          <w:lang w:val="lt-LT"/>
        </w:rPr>
        <w:t xml:space="preserve"> Skysta farmacinė kompozicija pagal bet kurį iš ankstesnių punktų, kur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antikūno konstrukto koncentracija yra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 xml:space="preserve"> ribose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nuo 0,1 iki 8 mg/ml, pageidautina nuo 0,2 iki 2,5 mg/ml, 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>labiau pageidautina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nuo 0,25 iki 1,0 mg/ml.</w:t>
      </w:r>
    </w:p>
    <w:p w14:paraId="04B31FAD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7CF9104" w14:textId="7565D0B9" w:rsidR="000F4B1C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lastRenderedPageBreak/>
        <w:t xml:space="preserve">15. Kieta farmacinė kompozicija, gaunama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liofilizuojant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>skystą farmacinę kompoziciją pagal bet kurį iš ankstesnių punktų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arba 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>skysta farmacinė kompozicija</w:t>
      </w:r>
      <w:r w:rsidRPr="009426FC">
        <w:rPr>
          <w:rFonts w:ascii="Helvetica" w:hAnsi="Helvetica" w:cs="Arial"/>
          <w:sz w:val="20"/>
          <w:szCs w:val="24"/>
          <w:lang w:val="lt-LT"/>
        </w:rPr>
        <w:t>, gaunam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 xml:space="preserve">a pakartotinai ištirpinant 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kietą farmacinę kompoziciją su 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>farmaciniu požiūriu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priimtinu skysčiu.</w:t>
      </w:r>
    </w:p>
    <w:p w14:paraId="63F8E085" w14:textId="77777777" w:rsidR="000F4B1C" w:rsidRPr="009426FC" w:rsidRDefault="000F4B1C" w:rsidP="00942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1BDE0EC" w14:textId="70747B30" w:rsidR="00002703" w:rsidRPr="009426FC" w:rsidRDefault="000F4B1C" w:rsidP="00942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426FC">
        <w:rPr>
          <w:rFonts w:ascii="Helvetica" w:hAnsi="Helvetica" w:cs="Arial"/>
          <w:sz w:val="20"/>
          <w:szCs w:val="24"/>
          <w:lang w:val="lt-LT"/>
        </w:rPr>
        <w:t xml:space="preserve">16. 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>Kompozicija pagal bet kurį iš ankstesnių punktų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skirta naudoti ligos, pageidautina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proliferacinės</w:t>
      </w:r>
      <w:proofErr w:type="spellEnd"/>
      <w:r w:rsidRPr="009426FC">
        <w:rPr>
          <w:rFonts w:ascii="Helvetica" w:hAnsi="Helvetica" w:cs="Arial"/>
          <w:sz w:val="20"/>
          <w:szCs w:val="24"/>
          <w:lang w:val="lt-LT"/>
        </w:rPr>
        <w:t xml:space="preserve"> ligos, imunologinės ligos arba virusinės ligos, gydymui, kur kompozicija pageidautina 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>yra įvedama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426FC">
        <w:rPr>
          <w:rFonts w:ascii="Helvetica" w:hAnsi="Helvetica" w:cs="Arial"/>
          <w:sz w:val="20"/>
          <w:szCs w:val="24"/>
          <w:lang w:val="lt-LT"/>
        </w:rPr>
        <w:t>parenter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>iniu</w:t>
      </w:r>
      <w:proofErr w:type="spellEnd"/>
      <w:r w:rsidR="00A84B8B" w:rsidRPr="009426FC">
        <w:rPr>
          <w:rFonts w:ascii="Helvetica" w:hAnsi="Helvetica" w:cs="Arial"/>
          <w:sz w:val="20"/>
          <w:szCs w:val="24"/>
          <w:lang w:val="lt-LT"/>
        </w:rPr>
        <w:t xml:space="preserve"> būdu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, pageidautina į veną infuzijos arba injekcijos būdu, kur kompozicija pageidautina 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>yra įvedama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1, 2, 3, 4, 5, 6 arba 7 kartus per savaitę arba 1, 2, 3, 4, 5 arba 6 kartus kas dvi savaites, arba 1 arba 2 kartus per mėnesį, arba 1 arba 2 kartus kas du mėnesius, </w:t>
      </w:r>
      <w:r w:rsidR="00A84B8B" w:rsidRPr="009426FC">
        <w:rPr>
          <w:rFonts w:ascii="Helvetica" w:hAnsi="Helvetica" w:cs="Arial"/>
          <w:sz w:val="20"/>
          <w:szCs w:val="24"/>
          <w:lang w:val="lt-LT"/>
        </w:rPr>
        <w:t>labiausiai pageidautina</w:t>
      </w:r>
      <w:r w:rsidRPr="009426FC">
        <w:rPr>
          <w:rFonts w:ascii="Helvetica" w:hAnsi="Helvetica" w:cs="Arial"/>
          <w:sz w:val="20"/>
          <w:szCs w:val="24"/>
          <w:lang w:val="lt-LT"/>
        </w:rPr>
        <w:t xml:space="preserve"> 1 kartą per savaitę.</w:t>
      </w:r>
    </w:p>
    <w:sectPr w:rsidR="00002703" w:rsidRPr="009426FC" w:rsidSect="009426F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73D4" w14:textId="77777777" w:rsidR="00B533FB" w:rsidRDefault="00B533FB" w:rsidP="007B0A41">
      <w:pPr>
        <w:spacing w:after="0" w:line="240" w:lineRule="auto"/>
      </w:pPr>
      <w:r>
        <w:separator/>
      </w:r>
    </w:p>
  </w:endnote>
  <w:endnote w:type="continuationSeparator" w:id="0">
    <w:p w14:paraId="6DF5FB15" w14:textId="77777777" w:rsidR="00B533FB" w:rsidRDefault="00B533F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E673F" w14:textId="77777777" w:rsidR="00B533FB" w:rsidRDefault="00B533FB" w:rsidP="007B0A41">
      <w:pPr>
        <w:spacing w:after="0" w:line="240" w:lineRule="auto"/>
      </w:pPr>
      <w:r>
        <w:separator/>
      </w:r>
    </w:p>
  </w:footnote>
  <w:footnote w:type="continuationSeparator" w:id="0">
    <w:p w14:paraId="3EB17670" w14:textId="77777777" w:rsidR="00B533FB" w:rsidRDefault="00B533FB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2703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C63DB"/>
    <w:rsid w:val="000D5C84"/>
    <w:rsid w:val="000F4B1C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B5B07"/>
    <w:rsid w:val="001C33D1"/>
    <w:rsid w:val="001F266E"/>
    <w:rsid w:val="00206546"/>
    <w:rsid w:val="00215E69"/>
    <w:rsid w:val="00220DDC"/>
    <w:rsid w:val="00223739"/>
    <w:rsid w:val="00223910"/>
    <w:rsid w:val="00234A33"/>
    <w:rsid w:val="00234E11"/>
    <w:rsid w:val="002505A3"/>
    <w:rsid w:val="00253F4B"/>
    <w:rsid w:val="0025675F"/>
    <w:rsid w:val="00260D4E"/>
    <w:rsid w:val="00263A3E"/>
    <w:rsid w:val="00270962"/>
    <w:rsid w:val="0027543F"/>
    <w:rsid w:val="00281278"/>
    <w:rsid w:val="002815BC"/>
    <w:rsid w:val="002837FC"/>
    <w:rsid w:val="0029749A"/>
    <w:rsid w:val="002D21AE"/>
    <w:rsid w:val="002E456B"/>
    <w:rsid w:val="0030757D"/>
    <w:rsid w:val="00316FB7"/>
    <w:rsid w:val="003349AE"/>
    <w:rsid w:val="0033671B"/>
    <w:rsid w:val="00360E2B"/>
    <w:rsid w:val="003700E9"/>
    <w:rsid w:val="00382149"/>
    <w:rsid w:val="003825E2"/>
    <w:rsid w:val="003924B8"/>
    <w:rsid w:val="00393325"/>
    <w:rsid w:val="0039374D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748DF"/>
    <w:rsid w:val="00477F70"/>
    <w:rsid w:val="00490D98"/>
    <w:rsid w:val="004951F8"/>
    <w:rsid w:val="004A61A4"/>
    <w:rsid w:val="004B3796"/>
    <w:rsid w:val="004B6E5E"/>
    <w:rsid w:val="004C1469"/>
    <w:rsid w:val="004D6BC3"/>
    <w:rsid w:val="004E0077"/>
    <w:rsid w:val="004E217F"/>
    <w:rsid w:val="004F110E"/>
    <w:rsid w:val="004F35B0"/>
    <w:rsid w:val="00501F3F"/>
    <w:rsid w:val="00510879"/>
    <w:rsid w:val="00510C7D"/>
    <w:rsid w:val="00520A99"/>
    <w:rsid w:val="00523254"/>
    <w:rsid w:val="00524721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2B3"/>
    <w:rsid w:val="00620797"/>
    <w:rsid w:val="006375BB"/>
    <w:rsid w:val="00675FB8"/>
    <w:rsid w:val="0067677C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56F5"/>
    <w:rsid w:val="007265BB"/>
    <w:rsid w:val="007307F6"/>
    <w:rsid w:val="007752B9"/>
    <w:rsid w:val="007760A8"/>
    <w:rsid w:val="00780575"/>
    <w:rsid w:val="00790202"/>
    <w:rsid w:val="00792C7E"/>
    <w:rsid w:val="00795D58"/>
    <w:rsid w:val="007A4B6F"/>
    <w:rsid w:val="007B0A41"/>
    <w:rsid w:val="007B130D"/>
    <w:rsid w:val="007C0A0D"/>
    <w:rsid w:val="007C18AB"/>
    <w:rsid w:val="007C60FE"/>
    <w:rsid w:val="007C6593"/>
    <w:rsid w:val="007D7E01"/>
    <w:rsid w:val="007E2261"/>
    <w:rsid w:val="007E3FCB"/>
    <w:rsid w:val="0080587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52F46"/>
    <w:rsid w:val="008632E9"/>
    <w:rsid w:val="00864E7D"/>
    <w:rsid w:val="008650E7"/>
    <w:rsid w:val="00882EF1"/>
    <w:rsid w:val="00886FF4"/>
    <w:rsid w:val="00895F91"/>
    <w:rsid w:val="008A1EE2"/>
    <w:rsid w:val="008A7B6E"/>
    <w:rsid w:val="008B16D2"/>
    <w:rsid w:val="008B41AC"/>
    <w:rsid w:val="008C60D6"/>
    <w:rsid w:val="008D0977"/>
    <w:rsid w:val="008D4E61"/>
    <w:rsid w:val="008E0E9E"/>
    <w:rsid w:val="008E533A"/>
    <w:rsid w:val="0090596D"/>
    <w:rsid w:val="00907FD8"/>
    <w:rsid w:val="00916226"/>
    <w:rsid w:val="00931131"/>
    <w:rsid w:val="009371BA"/>
    <w:rsid w:val="009426FC"/>
    <w:rsid w:val="00947ACD"/>
    <w:rsid w:val="00963C86"/>
    <w:rsid w:val="00971B8A"/>
    <w:rsid w:val="00972206"/>
    <w:rsid w:val="009766FA"/>
    <w:rsid w:val="0098532A"/>
    <w:rsid w:val="00992879"/>
    <w:rsid w:val="009A75B6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84B8B"/>
    <w:rsid w:val="00A93DF2"/>
    <w:rsid w:val="00AA3A1F"/>
    <w:rsid w:val="00AD2397"/>
    <w:rsid w:val="00AD4691"/>
    <w:rsid w:val="00AD6E07"/>
    <w:rsid w:val="00AE1ECB"/>
    <w:rsid w:val="00AE51EA"/>
    <w:rsid w:val="00B226B6"/>
    <w:rsid w:val="00B347CF"/>
    <w:rsid w:val="00B43B7B"/>
    <w:rsid w:val="00B456BD"/>
    <w:rsid w:val="00B47701"/>
    <w:rsid w:val="00B533FB"/>
    <w:rsid w:val="00B60A59"/>
    <w:rsid w:val="00B6516C"/>
    <w:rsid w:val="00B65625"/>
    <w:rsid w:val="00B657C4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027D9"/>
    <w:rsid w:val="00C1001A"/>
    <w:rsid w:val="00C156FA"/>
    <w:rsid w:val="00C2570D"/>
    <w:rsid w:val="00C26B30"/>
    <w:rsid w:val="00C26C67"/>
    <w:rsid w:val="00C30968"/>
    <w:rsid w:val="00C323DA"/>
    <w:rsid w:val="00C34317"/>
    <w:rsid w:val="00C43E47"/>
    <w:rsid w:val="00C72847"/>
    <w:rsid w:val="00C86A17"/>
    <w:rsid w:val="00C86DA9"/>
    <w:rsid w:val="00C91715"/>
    <w:rsid w:val="00C93BF9"/>
    <w:rsid w:val="00C94E78"/>
    <w:rsid w:val="00C96549"/>
    <w:rsid w:val="00CA2991"/>
    <w:rsid w:val="00CC28BC"/>
    <w:rsid w:val="00CC4575"/>
    <w:rsid w:val="00CD04F3"/>
    <w:rsid w:val="00CD23AF"/>
    <w:rsid w:val="00CD2F29"/>
    <w:rsid w:val="00CE09D3"/>
    <w:rsid w:val="00CE12E8"/>
    <w:rsid w:val="00CE42D1"/>
    <w:rsid w:val="00CF70D6"/>
    <w:rsid w:val="00D15412"/>
    <w:rsid w:val="00D26E30"/>
    <w:rsid w:val="00D30F69"/>
    <w:rsid w:val="00D519A7"/>
    <w:rsid w:val="00D54A23"/>
    <w:rsid w:val="00D54DBC"/>
    <w:rsid w:val="00D55A30"/>
    <w:rsid w:val="00D56D60"/>
    <w:rsid w:val="00DB2CA9"/>
    <w:rsid w:val="00DB375D"/>
    <w:rsid w:val="00DC75A8"/>
    <w:rsid w:val="00DD27CC"/>
    <w:rsid w:val="00DD49B4"/>
    <w:rsid w:val="00DE22AE"/>
    <w:rsid w:val="00DF2C8B"/>
    <w:rsid w:val="00E02550"/>
    <w:rsid w:val="00E0433E"/>
    <w:rsid w:val="00E1104B"/>
    <w:rsid w:val="00E14BB7"/>
    <w:rsid w:val="00E1543E"/>
    <w:rsid w:val="00E15799"/>
    <w:rsid w:val="00E2583B"/>
    <w:rsid w:val="00E321B7"/>
    <w:rsid w:val="00E87846"/>
    <w:rsid w:val="00E90835"/>
    <w:rsid w:val="00EB03E6"/>
    <w:rsid w:val="00EC3343"/>
    <w:rsid w:val="00EE154B"/>
    <w:rsid w:val="00F01CE8"/>
    <w:rsid w:val="00F06564"/>
    <w:rsid w:val="00F26CDE"/>
    <w:rsid w:val="00F32BD1"/>
    <w:rsid w:val="00F37F4D"/>
    <w:rsid w:val="00F5330D"/>
    <w:rsid w:val="00F577D6"/>
    <w:rsid w:val="00F66B57"/>
    <w:rsid w:val="00F66EC8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  <w15:docId w15:val="{C1B024F5-991A-45CD-89ED-70BC34DB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5429</Characters>
  <Application>Microsoft Office Word</Application>
  <DocSecurity>0</DocSecurity>
  <Lines>102</Lines>
  <Paragraphs>50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3</cp:revision>
  <dcterms:created xsi:type="dcterms:W3CDTF">2025-07-08T09:15:00Z</dcterms:created>
  <dcterms:modified xsi:type="dcterms:W3CDTF">2025-07-30T06:34:00Z</dcterms:modified>
</cp:coreProperties>
</file>