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CDD16" w14:textId="3FF1A501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sritis, apimanti modifikuotą CH3 domeną, kuris jungiasi prie žmogaus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transferino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receptoriaus baltymu 1 (TfR1) ir gali būti pernešamas per kraujo-smegenų barjerą (KSB).</w:t>
      </w:r>
    </w:p>
    <w:p w14:paraId="29F2F3D6" w14:textId="36584DD5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5FD0FA2" w14:textId="79184424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2.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1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konkuruoja dėl prisijungimo prie žmogaus TfR1 su bet kuriuo iš SEQ ID NR.: 4-46, 236-299, 302 ir 347-553.</w:t>
      </w:r>
    </w:p>
    <w:p w14:paraId="68811E20" w14:textId="5A22F2FB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21E7A7BC" w14:textId="68D9BB26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3.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1 arba 2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modifikuotas CH3 domenas jungiasi prie žmogaus TfR1 viršūninio domeno.</w:t>
      </w:r>
    </w:p>
    <w:p w14:paraId="3C6D931B" w14:textId="72DB278D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1AC34E89" w14:textId="57B4309F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4.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bet kurį iš 1–3 punktų,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modifikuotas CH3 domenas jungiasi prie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epitopo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, apimančio žmogaus TfR1 208 aminorūgštį, turinčią seką SEQ ID NR. 235.</w:t>
      </w:r>
    </w:p>
    <w:p w14:paraId="52B158B6" w14:textId="46B5C9DD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6DB1843A" w14:textId="2D93F3D9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5.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bet kurį iš 1–4 punktų,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modifikuotas CH3 domenas jungiasi prie žmogaus TfR1, neslopindamas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transferino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prisijungimo prie žmogaus TfR1.</w:t>
      </w:r>
    </w:p>
    <w:p w14:paraId="78A51927" w14:textId="5D4837A6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14FD31B" w14:textId="3BC9F380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6.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bet kurį iš 1–5 punktų,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modifikuotas CH3 domenas yra prijungtas prie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Fab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.</w:t>
      </w:r>
    </w:p>
    <w:p w14:paraId="70C2E19B" w14:textId="48FB62D0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2800236" w14:textId="04339C9E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7.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bet kurį iš 1–5 punktų,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yra prijungta prie antikūno kintamos srities arba terapinio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.</w:t>
      </w:r>
    </w:p>
    <w:p w14:paraId="7F55DBA2" w14:textId="5C32D6C0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646CCB3" w14:textId="6FE6A613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8.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bet kurį iš 1–7 punktų,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aminorūgščių rinkinys CH3 domene yra pakeistas, kad būtų sukurtas modifikuotas CH3 domenas.</w:t>
      </w:r>
    </w:p>
    <w:p w14:paraId="1BD7DE73" w14:textId="6A30021D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B25BA0B" w14:textId="4D92B1D9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9.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8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aminorūgščių rinkinys apima tirpikliu paveiktas liekanas CH3 domene.</w:t>
      </w:r>
    </w:p>
    <w:p w14:paraId="437D9A59" w14:textId="4D76E9B5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C9EC99F" w14:textId="46210499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10.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8 arba 9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modifikuotas CH3 domenas turi penkis, šešis, septynis, aštuonis arba devynis pakeitimus aminorūgščių pozicijų rinkinyje, apimančiame 157, 159, 160, 161, 162, 163, 186, 189 ir 194; ir kur pakaitai ir padėtys yra nustatomi remiantis SEQ ID NR. 1 114</w:t>
      </w:r>
      <w:r w:rsidR="00EF217F" w:rsidRPr="0051447C">
        <w:rPr>
          <w:rFonts w:ascii="Helvetica" w:hAnsi="Helvetica" w:cs="Helvetica"/>
          <w:bCs/>
          <w:color w:val="000000"/>
          <w:sz w:val="20"/>
        </w:rPr>
        <w:t>-2</w:t>
      </w:r>
      <w:r w:rsidRPr="0051447C">
        <w:rPr>
          <w:rFonts w:ascii="Helvetica" w:hAnsi="Helvetica" w:cs="Helvetica"/>
          <w:bCs/>
          <w:color w:val="000000"/>
          <w:sz w:val="20"/>
        </w:rPr>
        <w:t>20 aminorūgštimis.</w:t>
      </w:r>
    </w:p>
    <w:p w14:paraId="4497277E" w14:textId="4BBCDCED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4A3DE96D" w14:textId="5DD8F65E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11.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10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>tuo, kad modifikuotas CH3 domenas papildomai turi vieną, du, tris arba keturis pakaitus padėtyse, apimančiose 153, 164, 165 ir 188; ir kur pakaitai ir padėtys yra nustatomi remiantis SEQ ID NR</w:t>
      </w:r>
      <w:r w:rsidR="00EF217F" w:rsidRPr="0051447C">
        <w:rPr>
          <w:rFonts w:ascii="Helvetica" w:hAnsi="Helvetica" w:cs="Helvetica"/>
          <w:bCs/>
          <w:color w:val="000000"/>
          <w:sz w:val="20"/>
        </w:rPr>
        <w:t>.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 1 114</w:t>
      </w:r>
      <w:r w:rsidR="00EF217F" w:rsidRPr="0051447C">
        <w:rPr>
          <w:rFonts w:ascii="Helvetica" w:hAnsi="Helvetica" w:cs="Helvetica"/>
          <w:bCs/>
          <w:color w:val="000000"/>
          <w:sz w:val="20"/>
        </w:rPr>
        <w:t>-2</w:t>
      </w:r>
      <w:r w:rsidRPr="0051447C">
        <w:rPr>
          <w:rFonts w:ascii="Helvetica" w:hAnsi="Helvetica" w:cs="Helvetica"/>
          <w:bCs/>
          <w:color w:val="000000"/>
          <w:sz w:val="20"/>
        </w:rPr>
        <w:t>20 aminorūgštimis.</w:t>
      </w:r>
    </w:p>
    <w:p w14:paraId="75D2DA79" w14:textId="17B55784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888C1E2" w14:textId="12D3FEA2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12.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 pagal 11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modifikuotas CH3 domenas turi bent vieną pakaitą, parinktą iš šių: 153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Trp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Leu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Glu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157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Tyr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Phe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159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Thr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160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Glu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161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Trp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162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Ser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Ala,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Val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Asn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163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Ser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Asn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186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Thr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Ser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188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Glu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arba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Ser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189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Glu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o 194 padėtis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Phe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.</w:t>
      </w:r>
    </w:p>
    <w:p w14:paraId="35143BA9" w14:textId="04F4C16B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269BB70" w14:textId="010A5893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13.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Polinukleotidas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turintis nukleorūgšties seką, koduojančią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sritį pagal bet kurį iš 1–12 punktų, arba vektorių arba ląstelę-šeimininkę, apimančią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polinukleotidą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.</w:t>
      </w:r>
    </w:p>
    <w:p w14:paraId="644184DB" w14:textId="399DABDC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A5D8E86" w14:textId="039D038B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lastRenderedPageBreak/>
        <w:t>14.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srities, apimančios modifikuotą CH3 domeną, gavimo būdas, apimantis ląstelės-šeimininkės kultivavimą sąlygomis, kuriomis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ekspresuojama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sritis, koduota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polinukleotidu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pagal 13 punktą.</w:t>
      </w:r>
    </w:p>
    <w:p w14:paraId="4092A3D2" w14:textId="4B928061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4A37618" w14:textId="12651991" w:rsidR="005E7672" w:rsidRPr="0051447C" w:rsidRDefault="005E7672" w:rsidP="005144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15.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  <w:szCs w:val="24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srities, apimančios modifikuotą CH3 domeną, turintį nenatūraliąją prisijungimo prie žmogaus TfR1 vietą, surišimo stiprinimo būdas, kurį sudaro:</w:t>
      </w:r>
    </w:p>
    <w:p w14:paraId="1DF66983" w14:textId="77777777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a) vieno ar daugiau pakaitų vienoje ar daugiau padėčių per 10 Å nuo nenatūraliosios prisijungimo vietos įvedimą; ir</w:t>
      </w:r>
    </w:p>
    <w:p w14:paraId="113A848F" w14:textId="77777777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b) modifikuoto CH3 domeno tikrinimą, siekiant nustatyti, ar jis prisijungia prie žmogaus TfR1,</w:t>
      </w:r>
    </w:p>
    <w:p w14:paraId="2CCC3FD8" w14:textId="007B01B8" w:rsidR="00DF6847" w:rsidRPr="0051447C" w:rsidRDefault="005E7672" w:rsidP="0051447C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</w:rPr>
        <w:t>pasirinktinai, kai nenatūrali prisijungimo vieta apima pakaitus bent vienoje iš šių padėčių: 157, 159, 160, 161, 162, 163, 186, 189 ir 194; ir kai pakaitai ir padėtys yra nustatomos remiantis SEQ ID NR. 1 114</w:t>
      </w:r>
      <w:r w:rsidR="00EF217F" w:rsidRPr="0051447C">
        <w:rPr>
          <w:rFonts w:ascii="Helvetica" w:hAnsi="Helvetica" w:cs="Helvetica"/>
          <w:bCs/>
          <w:color w:val="000000"/>
          <w:sz w:val="20"/>
        </w:rPr>
        <w:t>-2</w:t>
      </w:r>
      <w:r w:rsidRPr="0051447C">
        <w:rPr>
          <w:rFonts w:ascii="Helvetica" w:hAnsi="Helvetica" w:cs="Helvetica"/>
          <w:bCs/>
          <w:color w:val="000000"/>
          <w:sz w:val="20"/>
        </w:rPr>
        <w:t>20 aminorūgštimis.</w:t>
      </w:r>
    </w:p>
    <w:p w14:paraId="0CFC1DBF" w14:textId="39C7F3B0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F0DD9EA" w14:textId="09987B89" w:rsidR="005E7672" w:rsidRPr="0051447C" w:rsidRDefault="005E7672" w:rsidP="005144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16.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  <w:szCs w:val="24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srities CH3 domeno, skirto prisijungti prie žmogaus TfR1, inžinerijos metodas, kurį sudaro:</w:t>
      </w:r>
    </w:p>
    <w:p w14:paraId="116DC253" w14:textId="77777777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 xml:space="preserve">a)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polinukleotido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, kuris koduoja CH3 domeną tirpikliu paveiktame paviršiaus plote, modifikavimas;</w:t>
      </w:r>
    </w:p>
    <w:p w14:paraId="3AC4953D" w14:textId="77777777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 xml:space="preserve">b)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polipeptido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apimančio modifikuotą CH3 domeną,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ekspresavimas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; </w:t>
      </w:r>
    </w:p>
    <w:p w14:paraId="229E09A6" w14:textId="77777777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c) nustatymas, ar modifikuotas CH3 domenas jungiasi su žmogaus TfR1.</w:t>
      </w:r>
    </w:p>
    <w:p w14:paraId="23E4D988" w14:textId="199166BB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3F33E4D0" w14:textId="05689E66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17.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apimantis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regioną pagal bet kurį iš 1–12 punktų, skirtas paciento neurologinio sutrikimo gydymo būdui, kai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gali tiekti terapinę medžiagą per BBB, siekiant gydyti neurologinį sutrikimą</w:t>
      </w:r>
      <w:r w:rsidR="00DF6847" w:rsidRPr="0051447C">
        <w:rPr>
          <w:rFonts w:ascii="Helvetica" w:hAnsi="Helvetica" w:cs="Helvetica"/>
          <w:bCs/>
          <w:color w:val="000000"/>
          <w:sz w:val="20"/>
        </w:rPr>
        <w:t>,</w:t>
      </w:r>
    </w:p>
    <w:p w14:paraId="16D63E94" w14:textId="5FEE4F4D" w:rsidR="00DF6847" w:rsidRPr="0051447C" w:rsidRDefault="005E7672" w:rsidP="0051447C">
      <w:pPr>
        <w:spacing w:after="0" w:line="360" w:lineRule="auto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</w:rPr>
        <w:t xml:space="preserve">pasirinktinai, kai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yra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konjuguotas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su terapine medžiaga.</w:t>
      </w:r>
    </w:p>
    <w:p w14:paraId="1D7A010A" w14:textId="41B27C51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5FE6C67F" w14:textId="5AB3E058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18.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, turintis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sritį pagal bet kurį iš 1–12 punktų, skirtas paciento neurologinio sutrikimo gydymo būdui, kai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 xml:space="preserve"> perneša terapinę medžiagą per BBB, siekiant gydyti neurologinį sutrikimą.</w:t>
      </w:r>
    </w:p>
    <w:p w14:paraId="6C868CCF" w14:textId="76B15584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794C644E" w14:textId="0015E62B" w:rsidR="00DF6847" w:rsidRPr="0051447C" w:rsidRDefault="005E7672" w:rsidP="0051447C">
      <w:pPr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sz w:val="20"/>
        </w:rPr>
      </w:pPr>
      <w:r w:rsidRPr="0051447C">
        <w:rPr>
          <w:rFonts w:ascii="Helvetica" w:hAnsi="Helvetica" w:cs="Helvetica"/>
          <w:bCs/>
          <w:color w:val="000000"/>
          <w:sz w:val="20"/>
          <w:szCs w:val="24"/>
        </w:rPr>
        <w:t>19.</w:t>
      </w:r>
      <w:r w:rsidR="0051447C"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Polipeptidas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, skirtas panaudoti pagal 18 punktą,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b e s i s k i r i a n t i s </w:t>
      </w:r>
      <w:r w:rsidRPr="0051447C">
        <w:rPr>
          <w:rFonts w:ascii="Helvetica" w:hAnsi="Helvetica" w:cs="Helvetica"/>
          <w:bCs/>
          <w:color w:val="000000"/>
          <w:sz w:val="20"/>
        </w:rPr>
        <w:t xml:space="preserve">tuo, kad terapinė medžiaga apima antikūno kintamą sritį arba terapinį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</w:rPr>
        <w:t>polipeptidą</w:t>
      </w:r>
      <w:proofErr w:type="spellEnd"/>
      <w:r w:rsidRPr="0051447C">
        <w:rPr>
          <w:rFonts w:ascii="Helvetica" w:hAnsi="Helvetica" w:cs="Helvetica"/>
          <w:bCs/>
          <w:color w:val="000000"/>
          <w:sz w:val="20"/>
        </w:rPr>
        <w:t>.</w:t>
      </w:r>
    </w:p>
    <w:p w14:paraId="00D4D98A" w14:textId="611AE846" w:rsidR="005E7672" w:rsidRPr="0051447C" w:rsidRDefault="005E7672" w:rsidP="0051447C">
      <w:pPr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</w:p>
    <w:p w14:paraId="00AA2BD3" w14:textId="3F9F660D" w:rsidR="005E7672" w:rsidRPr="0051447C" w:rsidRDefault="005E7672" w:rsidP="0051447C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sz w:val="20"/>
          <w:szCs w:val="24"/>
        </w:rPr>
      </w:pPr>
      <w:r w:rsidRPr="0051447C">
        <w:rPr>
          <w:rFonts w:ascii="Helvetica" w:hAnsi="Helvetica" w:cs="Helvetica"/>
          <w:bCs/>
          <w:color w:val="000000"/>
          <w:sz w:val="20"/>
        </w:rPr>
        <w:t>20.</w:t>
      </w:r>
      <w:r w:rsidR="0051447C" w:rsidRPr="0051447C">
        <w:rPr>
          <w:rFonts w:ascii="Helvetica" w:hAnsi="Helvetica" w:cs="Helvetica"/>
          <w:bCs/>
          <w:color w:val="000000"/>
          <w:sz w:val="20"/>
        </w:rPr>
        <w:t xml:space="preserve"> </w:t>
      </w:r>
      <w:r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Kompozicija, apimanti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  <w:szCs w:val="24"/>
        </w:rPr>
        <w:t>Fc</w:t>
      </w:r>
      <w:proofErr w:type="spellEnd"/>
      <w:r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sritį pagal bet kurį iš 1–12 punktų, skirta panaudoti kompozicijos </w:t>
      </w:r>
      <w:proofErr w:type="spellStart"/>
      <w:r w:rsidRPr="0051447C">
        <w:rPr>
          <w:rFonts w:ascii="Helvetica" w:hAnsi="Helvetica" w:cs="Helvetica"/>
          <w:bCs/>
          <w:color w:val="000000"/>
          <w:sz w:val="20"/>
          <w:szCs w:val="24"/>
        </w:rPr>
        <w:t>transcitozei</w:t>
      </w:r>
      <w:proofErr w:type="spellEnd"/>
      <w:r w:rsidRPr="0051447C">
        <w:rPr>
          <w:rFonts w:ascii="Helvetica" w:hAnsi="Helvetica" w:cs="Helvetica"/>
          <w:bCs/>
          <w:color w:val="000000"/>
          <w:sz w:val="20"/>
          <w:szCs w:val="24"/>
        </w:rPr>
        <w:t xml:space="preserve"> per BBB terapijos būdu, kai būdas apima BBB sąlytį su kompozicija.</w:t>
      </w:r>
    </w:p>
    <w:sectPr w:rsidR="005E7672" w:rsidRPr="0051447C" w:rsidSect="0051447C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EBFB" w14:textId="77777777" w:rsidR="00620DB3" w:rsidRDefault="00620DB3" w:rsidP="00DF6847">
      <w:pPr>
        <w:spacing w:after="0" w:line="240" w:lineRule="auto"/>
      </w:pPr>
      <w:r>
        <w:separator/>
      </w:r>
    </w:p>
  </w:endnote>
  <w:endnote w:type="continuationSeparator" w:id="0">
    <w:p w14:paraId="5DCBF65E" w14:textId="77777777" w:rsidR="00620DB3" w:rsidRDefault="00620DB3" w:rsidP="00DF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FE35" w14:textId="77777777" w:rsidR="00620DB3" w:rsidRDefault="00620DB3" w:rsidP="00DF6847">
      <w:pPr>
        <w:spacing w:after="0" w:line="240" w:lineRule="auto"/>
      </w:pPr>
      <w:r>
        <w:separator/>
      </w:r>
    </w:p>
  </w:footnote>
  <w:footnote w:type="continuationSeparator" w:id="0">
    <w:p w14:paraId="2D782D94" w14:textId="77777777" w:rsidR="00620DB3" w:rsidRDefault="00620DB3" w:rsidP="00DF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25089"/>
    <w:multiLevelType w:val="multilevel"/>
    <w:tmpl w:val="DD44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79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72"/>
    <w:rsid w:val="00000E96"/>
    <w:rsid w:val="00004270"/>
    <w:rsid w:val="000E26E2"/>
    <w:rsid w:val="002C4461"/>
    <w:rsid w:val="003C773D"/>
    <w:rsid w:val="00401779"/>
    <w:rsid w:val="00406AC0"/>
    <w:rsid w:val="0051447C"/>
    <w:rsid w:val="005E7672"/>
    <w:rsid w:val="00620DB3"/>
    <w:rsid w:val="006A2B39"/>
    <w:rsid w:val="00723DFF"/>
    <w:rsid w:val="007E74E1"/>
    <w:rsid w:val="008F7773"/>
    <w:rsid w:val="00A746DE"/>
    <w:rsid w:val="00CE4C17"/>
    <w:rsid w:val="00D85A9B"/>
    <w:rsid w:val="00DF6847"/>
    <w:rsid w:val="00E123BE"/>
    <w:rsid w:val="00EA3EB8"/>
    <w:rsid w:val="00EF217F"/>
    <w:rsid w:val="00F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9BDC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746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5E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Numatytasispastraiposriftas"/>
    <w:rsid w:val="005E7672"/>
  </w:style>
  <w:style w:type="paragraph" w:styleId="prastasiniatinklio">
    <w:name w:val="Normal (Web)"/>
    <w:basedOn w:val="prastasis"/>
    <w:uiPriority w:val="99"/>
    <w:semiHidden/>
    <w:unhideWhenUsed/>
    <w:rsid w:val="005E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ptranslate">
    <w:name w:val="skiptranslate"/>
    <w:basedOn w:val="Numatytasispastraiposriftas"/>
    <w:rsid w:val="005E7672"/>
  </w:style>
  <w:style w:type="paragraph" w:customStyle="1" w:styleId="dec">
    <w:name w:val="dec"/>
    <w:basedOn w:val="prastasis"/>
    <w:rsid w:val="005E7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F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6847"/>
  </w:style>
  <w:style w:type="paragraph" w:styleId="Porat">
    <w:name w:val="footer"/>
    <w:basedOn w:val="prastasis"/>
    <w:link w:val="PoratDiagrama"/>
    <w:uiPriority w:val="99"/>
    <w:unhideWhenUsed/>
    <w:rsid w:val="00DF6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6847"/>
  </w:style>
  <w:style w:type="paragraph" w:styleId="Pataisymai">
    <w:name w:val="Revision"/>
    <w:hidden/>
    <w:uiPriority w:val="99"/>
    <w:semiHidden/>
    <w:rsid w:val="00DF6847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F68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684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68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68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6847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DF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74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5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8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0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2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587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9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275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6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628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4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489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4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1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62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03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42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6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9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3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02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1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7576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970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9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44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7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084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2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3846</Characters>
  <Application>Microsoft Office Word</Application>
  <DocSecurity>0</DocSecurity>
  <Lines>76</Lines>
  <Paragraphs>33</Paragraphs>
  <ScaleCrop>false</ScaleCrop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2022-10-17T07:07:00Z</dcterms:created>
  <dcterms:modified xsi:type="dcterms:W3CDTF">2022-12-13T13:54:00Z</dcterms:modified>
</cp:coreProperties>
</file>