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patobulintu omperazolo gavimo būdu, įskaitant šias reakcijos stadijas: 5-metoksi-2-[(4-metoksi-3,5-dimetil-2-piridinil)- metiltio]-1H-benzimidazolas reaguoja su m-chlorpeoksiibenzoine rūgštimi metilenchlorido tirpale, esant praktiškai pastoviai pH apie 8,0-8,6, reakcijos mišinys ekstrahuojamas vandeniniu NaOH tirpalu, vandeninė fazė atskiriama nuo organinės fazės ir į vandeninę fazę pridedama alkilformato, dėl to kristalizuojasi omeprazolas.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