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FA38" w14:textId="77777777" w:rsidR="00CF047C" w:rsidRPr="00CF047C" w:rsidRDefault="00CF047C" w:rsidP="00CF047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 xml:space="preserve">1. iRNR sintezės būdas, apimantis šiuos veiksmus: </w:t>
      </w:r>
    </w:p>
    <w:p w14:paraId="569D0C36" w14:textId="77777777" w:rsidR="00CF047C" w:rsidRPr="00CF047C" w:rsidRDefault="00CF047C" w:rsidP="00CF047C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>a) komplementarios deoksiribonukleorūgšties (cDNA), kuri koduoja norimą baltymą, pateikimą;</w:t>
      </w:r>
    </w:p>
    <w:p w14:paraId="61EA5399" w14:textId="77777777" w:rsidR="00CF047C" w:rsidRPr="00CF047C" w:rsidRDefault="00CF047C" w:rsidP="00CF047C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>b) nukleotido, kuris, kaip žinoma, sutrikdo pagrindinio griovelio surišimo partnerio surišimą su aminorūgštimi, kur nukleotidas turi sumažintą jungimosi afinitetą su pagrindiniu griovelio surišimo partneriu, parinkimą;</w:t>
      </w:r>
    </w:p>
    <w:p w14:paraId="75960891" w14:textId="77777777" w:rsidR="00CF047C" w:rsidRPr="00CF047C" w:rsidRDefault="00CF047C" w:rsidP="00CF047C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>c) cDNR ir pasirinkto nukleotido su RNR polimeraze kontaktavimą tokiomis sąlygomis, kad būtų susintetinta iRNR,</w:t>
      </w:r>
    </w:p>
    <w:p w14:paraId="17D3A9C6" w14:textId="77777777" w:rsidR="00CF047C" w:rsidRPr="00CF047C" w:rsidRDefault="00CF047C" w:rsidP="00CF047C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>kur nukleotidas apima N1-metil-pseudouridiną, ir</w:t>
      </w:r>
    </w:p>
    <w:p w14:paraId="2E24D797" w14:textId="77777777" w:rsidR="00CF047C" w:rsidRPr="00CF047C" w:rsidRDefault="00CF047C" w:rsidP="00CF047C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>kur 100 % nukleotidų, turinčių uracilą RNR, yra pakeisti nukleotidais, apimančiais N1-metil-pseudouridiną.</w:t>
      </w:r>
    </w:p>
    <w:p w14:paraId="566F7A58" w14:textId="77777777" w:rsidR="00CF047C" w:rsidRPr="00CF047C" w:rsidRDefault="00CF047C" w:rsidP="00CF047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DB56E8B" w14:textId="103C73FD" w:rsidR="00CF047C" w:rsidRPr="00CF047C" w:rsidRDefault="00CF047C" w:rsidP="00CF047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>2. Būdas pagal 1 punktą,</w:t>
      </w:r>
      <w:r w:rsidRPr="00CF047C">
        <w:rPr>
          <w:rFonts w:ascii="Helvetica" w:hAnsi="Helvetica" w:cs="Helvetica"/>
          <w:szCs w:val="24"/>
        </w:rPr>
        <w:t xml:space="preserve"> </w:t>
      </w:r>
      <w:r w:rsidRPr="00CF047C">
        <w:rPr>
          <w:rFonts w:ascii="Helvetica" w:hAnsi="Helvetica" w:cs="Helvetica"/>
          <w:szCs w:val="24"/>
        </w:rPr>
        <w:t>b e s i s k i r i a n t i s</w:t>
      </w:r>
      <w:r w:rsidRPr="00CF047C">
        <w:rPr>
          <w:rFonts w:ascii="Helvetica" w:hAnsi="Helvetica" w:cs="Helvetica"/>
          <w:szCs w:val="24"/>
        </w:rPr>
        <w:t xml:space="preserve"> </w:t>
      </w:r>
      <w:r w:rsidRPr="00CF047C">
        <w:rPr>
          <w:rFonts w:ascii="Helvetica" w:hAnsi="Helvetica" w:cs="Helvetica"/>
          <w:szCs w:val="24"/>
        </w:rPr>
        <w:t>tuo, kad pagrindinis griovelių surišimo partneris yra parinktas iš grupės, susidedančios iš toll-like receptorių (TLR) 3, TLR7, TLR8, retinoinės rūgšties indukuojamo geno I (RIG-I), su melanomos diferenciacija susijusio geno 5 (MDA5) ir 2-osios genetikos ir fiziologijos laboratorijos geno (LGP2).</w:t>
      </w:r>
    </w:p>
    <w:p w14:paraId="045E858B" w14:textId="77777777" w:rsidR="00CF047C" w:rsidRPr="00CF047C" w:rsidRDefault="00CF047C" w:rsidP="00CF047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3935DE11" w14:textId="77777777" w:rsidR="00CF047C" w:rsidRPr="00CF047C" w:rsidRDefault="00CF047C" w:rsidP="00CF047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>3. iRNR, kurioje 100 % nukleotidų, apimančių uracilą mRNR, yra pakeisti nukleotidais, apimančiais N1-metil-pseudouridiną.</w:t>
      </w:r>
    </w:p>
    <w:p w14:paraId="62951155" w14:textId="77777777" w:rsidR="00CF047C" w:rsidRPr="00CF047C" w:rsidRDefault="00CF047C" w:rsidP="00CF047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BC6DDF2" w14:textId="3AC8F1C1" w:rsidR="00CF047C" w:rsidRPr="00CF047C" w:rsidRDefault="00CF047C" w:rsidP="00CF047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>4. iRNR pagal 3 punktą,</w:t>
      </w:r>
      <w:r w:rsidRPr="00CF047C">
        <w:rPr>
          <w:rFonts w:ascii="Helvetica" w:hAnsi="Helvetica" w:cs="Helvetica"/>
          <w:szCs w:val="24"/>
        </w:rPr>
        <w:t xml:space="preserve"> </w:t>
      </w:r>
      <w:r w:rsidRPr="00CF047C">
        <w:rPr>
          <w:rFonts w:ascii="Helvetica" w:hAnsi="Helvetica" w:cs="Helvetica"/>
          <w:szCs w:val="24"/>
        </w:rPr>
        <w:t>b e s i s k i r i a n t i</w:t>
      </w:r>
      <w:r w:rsidRPr="00CF047C">
        <w:rPr>
          <w:rFonts w:ascii="Helvetica" w:hAnsi="Helvetica" w:cs="Helvetica"/>
          <w:szCs w:val="24"/>
        </w:rPr>
        <w:t xml:space="preserve"> </w:t>
      </w:r>
      <w:r w:rsidRPr="00CF047C">
        <w:rPr>
          <w:rFonts w:ascii="Helvetica" w:hAnsi="Helvetica" w:cs="Helvetica"/>
          <w:szCs w:val="24"/>
        </w:rPr>
        <w:t>tuo, kad mRNR yra mažiausiai 300 nukleotidų ilgio.</w:t>
      </w:r>
    </w:p>
    <w:p w14:paraId="673D4E40" w14:textId="77777777" w:rsidR="00CF047C" w:rsidRPr="00CF047C" w:rsidRDefault="00CF047C" w:rsidP="00CF047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35EFD613" w14:textId="77777777" w:rsidR="00CF047C" w:rsidRPr="00CF047C" w:rsidRDefault="00CF047C" w:rsidP="00CF047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>5. iRNR pagal bet kurį iš 3 arba 4 punktų, turinti poliA uodegą.</w:t>
      </w:r>
    </w:p>
    <w:p w14:paraId="4CF47529" w14:textId="77777777" w:rsidR="00CF047C" w:rsidRPr="00CF047C" w:rsidRDefault="00CF047C" w:rsidP="00CF047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593F9310" w14:textId="7FE72155" w:rsidR="00CF047C" w:rsidRPr="00CF047C" w:rsidRDefault="00CF047C" w:rsidP="00CF047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>6. iRNR pagal bet kurį iš 3–5 punktų,</w:t>
      </w:r>
      <w:r w:rsidRPr="00CF047C">
        <w:rPr>
          <w:rFonts w:ascii="Helvetica" w:hAnsi="Helvetica" w:cs="Helvetica"/>
          <w:szCs w:val="24"/>
        </w:rPr>
        <w:t xml:space="preserve"> </w:t>
      </w:r>
      <w:r w:rsidRPr="00CF047C">
        <w:rPr>
          <w:rFonts w:ascii="Helvetica" w:hAnsi="Helvetica" w:cs="Helvetica"/>
          <w:szCs w:val="24"/>
        </w:rPr>
        <w:t>b e s i s k i r i a n t i</w:t>
      </w:r>
      <w:r w:rsidRPr="00CF047C">
        <w:rPr>
          <w:rFonts w:ascii="Helvetica" w:hAnsi="Helvetica" w:cs="Helvetica"/>
          <w:szCs w:val="24"/>
        </w:rPr>
        <w:t xml:space="preserve"> </w:t>
      </w:r>
      <w:r w:rsidRPr="00CF047C">
        <w:rPr>
          <w:rFonts w:ascii="Helvetica" w:hAnsi="Helvetica" w:cs="Helvetica"/>
          <w:szCs w:val="24"/>
        </w:rPr>
        <w:t>tuo, kad pagrindinis griovelio surišimo partneris yra RIG-I, MDA5 arba LGP2.</w:t>
      </w:r>
    </w:p>
    <w:p w14:paraId="76F9BF9A" w14:textId="77777777" w:rsidR="00CF047C" w:rsidRPr="00CF047C" w:rsidRDefault="00CF047C" w:rsidP="00CF047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6385B46" w14:textId="2E6DEA1C" w:rsidR="00CF047C" w:rsidRPr="00CF047C" w:rsidRDefault="00CF047C" w:rsidP="00CF047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CF047C">
        <w:rPr>
          <w:rFonts w:ascii="Helvetica" w:hAnsi="Helvetica" w:cs="Helvetica"/>
          <w:szCs w:val="24"/>
        </w:rPr>
        <w:t>7. iRNR pagal bet kurį iš 3–5 punktų,</w:t>
      </w:r>
      <w:r w:rsidRPr="00CF047C">
        <w:rPr>
          <w:rFonts w:ascii="Helvetica" w:hAnsi="Helvetica" w:cs="Helvetica"/>
          <w:szCs w:val="24"/>
        </w:rPr>
        <w:t xml:space="preserve"> </w:t>
      </w:r>
      <w:r w:rsidRPr="00CF047C">
        <w:rPr>
          <w:rFonts w:ascii="Helvetica" w:hAnsi="Helvetica" w:cs="Helvetica"/>
          <w:szCs w:val="24"/>
        </w:rPr>
        <w:t>b e s i s k i r i a n t i</w:t>
      </w:r>
      <w:r w:rsidRPr="00CF047C">
        <w:rPr>
          <w:rFonts w:ascii="Helvetica" w:hAnsi="Helvetica" w:cs="Helvetica"/>
          <w:szCs w:val="24"/>
        </w:rPr>
        <w:t xml:space="preserve"> </w:t>
      </w:r>
      <w:r w:rsidRPr="00CF047C">
        <w:rPr>
          <w:rFonts w:ascii="Helvetica" w:hAnsi="Helvetica" w:cs="Helvetica"/>
          <w:szCs w:val="24"/>
        </w:rPr>
        <w:t>tuo, kad pagrindinis griovelio surišimo partneris yra TLR3, TLR7 arba TLR8.</w:t>
      </w:r>
    </w:p>
    <w:sectPr w:rsidR="00CF047C" w:rsidRPr="00CF047C" w:rsidSect="00CF047C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13F5" w14:textId="77777777" w:rsidR="00E7561E" w:rsidRDefault="00E7561E" w:rsidP="00CF047C">
      <w:r>
        <w:separator/>
      </w:r>
    </w:p>
  </w:endnote>
  <w:endnote w:type="continuationSeparator" w:id="0">
    <w:p w14:paraId="68AA3422" w14:textId="77777777" w:rsidR="00E7561E" w:rsidRDefault="00E7561E" w:rsidP="00CF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D7C3" w14:textId="77777777" w:rsidR="00E7561E" w:rsidRDefault="00E7561E" w:rsidP="00CF047C">
      <w:r>
        <w:separator/>
      </w:r>
    </w:p>
  </w:footnote>
  <w:footnote w:type="continuationSeparator" w:id="0">
    <w:p w14:paraId="75C1B01A" w14:textId="77777777" w:rsidR="00E7561E" w:rsidRDefault="00E7561E" w:rsidP="00CF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F047C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CF047C"/>
    <w:rsid w:val="00D47BE4"/>
    <w:rsid w:val="00D61739"/>
    <w:rsid w:val="00DC6934"/>
    <w:rsid w:val="00DE0809"/>
    <w:rsid w:val="00E33D40"/>
    <w:rsid w:val="00E468CE"/>
    <w:rsid w:val="00E7561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FC2F0"/>
  <w15:chartTrackingRefBased/>
  <w15:docId w15:val="{21887653-5588-4157-92CB-47378F48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7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7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047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47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1313</Characters>
  <Application>Microsoft Office Word</Application>
  <DocSecurity>0</DocSecurity>
  <Lines>28</Lines>
  <Paragraphs>16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2022-07-15T05:13:00Z</dcterms:created>
  <dcterms:modified xsi:type="dcterms:W3CDTF">2022-07-15T05:14:00Z</dcterms:modified>
</cp:coreProperties>
</file>