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FA38" w14:textId="77777777" w:rsidR="00CF047C" w:rsidRPr="00CF047C" w:rsidRDefault="00CF047C" w:rsidP="00CF047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F047C">
        <w:rPr>
          <w:rFonts w:ascii="Helvetica" w:hAnsi="Helvetica" w:cs="Helvetica"/>
          <w:szCs w:val="24"/>
        </w:rPr>
        <w:t xml:space="preserve">1. iRNR sintezės būdas, apimantis šiuos veiksmus: </w:t>
      </w:r>
    </w:p>
    <w:p w14:paraId="569D0C36" w14:textId="77777777" w:rsidR="00CF047C" w:rsidRPr="00CF047C" w:rsidRDefault="00CF047C" w:rsidP="00CF047C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F047C">
        <w:rPr>
          <w:rFonts w:ascii="Helvetica" w:hAnsi="Helvetica" w:cs="Helvetica"/>
          <w:szCs w:val="24"/>
        </w:rPr>
        <w:t>a) komplementarios deoksiribonukleorūgšties (cDNA), kuri koduoja norimą baltymą, pateikimą;</w:t>
      </w:r>
    </w:p>
    <w:p w14:paraId="61EA5399" w14:textId="77777777" w:rsidR="00CF047C" w:rsidRPr="00CF047C" w:rsidRDefault="00CF047C" w:rsidP="00CF047C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F047C">
        <w:rPr>
          <w:rFonts w:ascii="Helvetica" w:hAnsi="Helvetica" w:cs="Helvetica"/>
          <w:szCs w:val="24"/>
        </w:rPr>
        <w:t>b) nukleotido, kuris, kaip žinoma, sutrikdo pagrindinio griovelio surišimo partnerio surišimą su aminorūgštimi, kur nukleotidas turi sumažintą jungimosi afinitetą su pagrindiniu griovelio surišimo partneriu, parinkimą;</w:t>
      </w:r>
    </w:p>
    <w:p w14:paraId="75960891" w14:textId="77777777" w:rsidR="00CF047C" w:rsidRPr="00CF047C" w:rsidRDefault="00CF047C" w:rsidP="00CF047C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F047C">
        <w:rPr>
          <w:rFonts w:ascii="Helvetica" w:hAnsi="Helvetica" w:cs="Helvetica"/>
          <w:szCs w:val="24"/>
        </w:rPr>
        <w:t>c) cDNR ir pasirinkto nukleotido su RNR polimeraze kontaktavimą tokiomis sąlygomis, kad būtų susintetinta iRNR,</w:t>
      </w:r>
    </w:p>
    <w:p w14:paraId="17D3A9C6" w14:textId="77777777" w:rsidR="00CF047C" w:rsidRPr="00CF047C" w:rsidRDefault="00CF047C" w:rsidP="00CF047C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F047C">
        <w:rPr>
          <w:rFonts w:ascii="Helvetica" w:hAnsi="Helvetica" w:cs="Helvetica"/>
          <w:szCs w:val="24"/>
        </w:rPr>
        <w:t>kur nukleotidas apima N1-metil-pseudouridiną, ir</w:t>
      </w:r>
    </w:p>
    <w:p w14:paraId="2E24D797" w14:textId="77777777" w:rsidR="00CF047C" w:rsidRPr="00CF047C" w:rsidRDefault="00CF047C" w:rsidP="00CF047C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F047C">
        <w:rPr>
          <w:rFonts w:ascii="Helvetica" w:hAnsi="Helvetica" w:cs="Helvetica"/>
          <w:szCs w:val="24"/>
        </w:rPr>
        <w:t>kur 100 % nukleotidų, turinčių uracilą RNR, yra pakeisti nukleotidais, apimančiais N1-metil-pseudouridiną.</w:t>
      </w:r>
    </w:p>
    <w:p w14:paraId="566F7A58" w14:textId="77777777" w:rsidR="00CF047C" w:rsidRPr="00CF047C" w:rsidRDefault="00CF047C" w:rsidP="00CF047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DB56E8B" w14:textId="103C73FD" w:rsidR="00CF047C" w:rsidRPr="00CF047C" w:rsidRDefault="00CF047C" w:rsidP="00CF047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F047C">
        <w:rPr>
          <w:rFonts w:ascii="Helvetica" w:hAnsi="Helvetica" w:cs="Helvetica"/>
          <w:szCs w:val="24"/>
        </w:rPr>
        <w:t>2. Būdas pagal 1 punktą,</w:t>
      </w:r>
      <w:r w:rsidRPr="00CF047C">
        <w:rPr>
          <w:rFonts w:ascii="Helvetica" w:hAnsi="Helvetica" w:cs="Helvetica"/>
          <w:szCs w:val="24"/>
        </w:rPr>
        <w:t xml:space="preserve"> </w:t>
      </w:r>
      <w:r w:rsidRPr="00CF047C">
        <w:rPr>
          <w:rFonts w:ascii="Helvetica" w:hAnsi="Helvetica" w:cs="Helvetica"/>
          <w:szCs w:val="24"/>
        </w:rPr>
        <w:t>b e s i s k i r i a n t i s</w:t>
      </w:r>
      <w:r w:rsidRPr="00CF047C">
        <w:rPr>
          <w:rFonts w:ascii="Helvetica" w:hAnsi="Helvetica" w:cs="Helvetica"/>
          <w:szCs w:val="24"/>
        </w:rPr>
        <w:t xml:space="preserve"> </w:t>
      </w:r>
      <w:r w:rsidRPr="00CF047C">
        <w:rPr>
          <w:rFonts w:ascii="Helvetica" w:hAnsi="Helvetica" w:cs="Helvetica"/>
          <w:szCs w:val="24"/>
        </w:rPr>
        <w:t>tuo, kad pagrindinis griovelių surišimo partneris yra parinktas iš grupės, susidedančios iš toll-like receptorių (TLR) 3, TLR7, TLR8, retinoinės rūgšties indukuojamo geno I (RIG-I), su melanomos diferenciacija susijusio geno 5 (MDA5) ir 2-osios genetikos ir fiziologijos laboratorijos geno (LGP2).</w:t>
      </w:r>
    </w:p>
    <w:p w14:paraId="045E858B" w14:textId="77777777" w:rsidR="00CF047C" w:rsidRPr="00CF047C" w:rsidRDefault="00CF047C" w:rsidP="00CF047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935DE11" w14:textId="77777777" w:rsidR="00CF047C" w:rsidRPr="00CF047C" w:rsidRDefault="00CF047C" w:rsidP="00CF047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F047C">
        <w:rPr>
          <w:rFonts w:ascii="Helvetica" w:hAnsi="Helvetica" w:cs="Helvetica"/>
          <w:szCs w:val="24"/>
        </w:rPr>
        <w:t>3. iRNR, kurioje 100 % nukleotidų, apimančių uracilą mRNR, yra pakeisti nukleotidais, apimančiais N1-metil-pseudouridiną.</w:t>
      </w:r>
    </w:p>
    <w:p w14:paraId="62951155" w14:textId="77777777" w:rsidR="00CF047C" w:rsidRPr="00CF047C" w:rsidRDefault="00CF047C" w:rsidP="00CF047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BC6DDF2" w14:textId="3AC8F1C1" w:rsidR="00CF047C" w:rsidRPr="00CF047C" w:rsidRDefault="00CF047C" w:rsidP="00CF047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F047C">
        <w:rPr>
          <w:rFonts w:ascii="Helvetica" w:hAnsi="Helvetica" w:cs="Helvetica"/>
          <w:szCs w:val="24"/>
        </w:rPr>
        <w:t>4. iRNR pagal 3 punktą,</w:t>
      </w:r>
      <w:r w:rsidRPr="00CF047C">
        <w:rPr>
          <w:rFonts w:ascii="Helvetica" w:hAnsi="Helvetica" w:cs="Helvetica"/>
          <w:szCs w:val="24"/>
        </w:rPr>
        <w:t xml:space="preserve"> </w:t>
      </w:r>
      <w:r w:rsidRPr="00CF047C">
        <w:rPr>
          <w:rFonts w:ascii="Helvetica" w:hAnsi="Helvetica" w:cs="Helvetica"/>
          <w:szCs w:val="24"/>
        </w:rPr>
        <w:t>b e s i s k i r i a n t i</w:t>
      </w:r>
      <w:r w:rsidRPr="00CF047C">
        <w:rPr>
          <w:rFonts w:ascii="Helvetica" w:hAnsi="Helvetica" w:cs="Helvetica"/>
          <w:szCs w:val="24"/>
        </w:rPr>
        <w:t xml:space="preserve"> </w:t>
      </w:r>
      <w:r w:rsidRPr="00CF047C">
        <w:rPr>
          <w:rFonts w:ascii="Helvetica" w:hAnsi="Helvetica" w:cs="Helvetica"/>
          <w:szCs w:val="24"/>
        </w:rPr>
        <w:t>tuo, kad mRNR yra mažiausiai 300 nukleotidų ilgio.</w:t>
      </w:r>
    </w:p>
    <w:p w14:paraId="673D4E40" w14:textId="77777777" w:rsidR="00CF047C" w:rsidRPr="00CF047C" w:rsidRDefault="00CF047C" w:rsidP="00CF047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5EFD613" w14:textId="77777777" w:rsidR="00CF047C" w:rsidRPr="00CF047C" w:rsidRDefault="00CF047C" w:rsidP="00CF047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F047C">
        <w:rPr>
          <w:rFonts w:ascii="Helvetica" w:hAnsi="Helvetica" w:cs="Helvetica"/>
          <w:szCs w:val="24"/>
        </w:rPr>
        <w:t>5. iRNR pagal bet kurį iš 3 arba 4 punktų, turinti poliA uodegą.</w:t>
      </w:r>
    </w:p>
    <w:p w14:paraId="4CF47529" w14:textId="77777777" w:rsidR="00CF047C" w:rsidRPr="00CF047C" w:rsidRDefault="00CF047C" w:rsidP="00CF047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93F9310" w14:textId="7FE72155" w:rsidR="00CF047C" w:rsidRPr="00CF047C" w:rsidRDefault="00CF047C" w:rsidP="00CF047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F047C">
        <w:rPr>
          <w:rFonts w:ascii="Helvetica" w:hAnsi="Helvetica" w:cs="Helvetica"/>
          <w:szCs w:val="24"/>
        </w:rPr>
        <w:t>6. iRNR pagal bet kurį iš 3–5 punktų,</w:t>
      </w:r>
      <w:r w:rsidRPr="00CF047C">
        <w:rPr>
          <w:rFonts w:ascii="Helvetica" w:hAnsi="Helvetica" w:cs="Helvetica"/>
          <w:szCs w:val="24"/>
        </w:rPr>
        <w:t xml:space="preserve"> </w:t>
      </w:r>
      <w:r w:rsidRPr="00CF047C">
        <w:rPr>
          <w:rFonts w:ascii="Helvetica" w:hAnsi="Helvetica" w:cs="Helvetica"/>
          <w:szCs w:val="24"/>
        </w:rPr>
        <w:t>b e s i s k i r i a n t i</w:t>
      </w:r>
      <w:r w:rsidRPr="00CF047C">
        <w:rPr>
          <w:rFonts w:ascii="Helvetica" w:hAnsi="Helvetica" w:cs="Helvetica"/>
          <w:szCs w:val="24"/>
        </w:rPr>
        <w:t xml:space="preserve"> </w:t>
      </w:r>
      <w:r w:rsidRPr="00CF047C">
        <w:rPr>
          <w:rFonts w:ascii="Helvetica" w:hAnsi="Helvetica" w:cs="Helvetica"/>
          <w:szCs w:val="24"/>
        </w:rPr>
        <w:t>tuo, kad pagrindinis griovelio surišimo partneris yra RIG-I, MDA5 arba LGP2.</w:t>
      </w:r>
    </w:p>
    <w:p w14:paraId="76F9BF9A" w14:textId="77777777" w:rsidR="00CF047C" w:rsidRPr="00CF047C" w:rsidRDefault="00CF047C" w:rsidP="00CF047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6385B46" w14:textId="2E6DEA1C" w:rsidR="00CF047C" w:rsidRPr="00CF047C" w:rsidRDefault="00CF047C" w:rsidP="00CF047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F047C">
        <w:rPr>
          <w:rFonts w:ascii="Helvetica" w:hAnsi="Helvetica" w:cs="Helvetica"/>
          <w:szCs w:val="24"/>
        </w:rPr>
        <w:t>7. iRNR pagal bet kurį iš 3–5 punktų,</w:t>
      </w:r>
      <w:r w:rsidRPr="00CF047C">
        <w:rPr>
          <w:rFonts w:ascii="Helvetica" w:hAnsi="Helvetica" w:cs="Helvetica"/>
          <w:szCs w:val="24"/>
        </w:rPr>
        <w:t xml:space="preserve"> </w:t>
      </w:r>
      <w:r w:rsidRPr="00CF047C">
        <w:rPr>
          <w:rFonts w:ascii="Helvetica" w:hAnsi="Helvetica" w:cs="Helvetica"/>
          <w:szCs w:val="24"/>
        </w:rPr>
        <w:t>b e s i s k i r i a n t i</w:t>
      </w:r>
      <w:r w:rsidRPr="00CF047C">
        <w:rPr>
          <w:rFonts w:ascii="Helvetica" w:hAnsi="Helvetica" w:cs="Helvetica"/>
          <w:szCs w:val="24"/>
        </w:rPr>
        <w:t xml:space="preserve"> </w:t>
      </w:r>
      <w:r w:rsidRPr="00CF047C">
        <w:rPr>
          <w:rFonts w:ascii="Helvetica" w:hAnsi="Helvetica" w:cs="Helvetica"/>
          <w:szCs w:val="24"/>
        </w:rPr>
        <w:t>tuo, kad pagrindinis griovelio surišimo partneris yra TLR3, TLR7 arba TLR8.</w:t>
      </w:r>
    </w:p>
    <w:sectPr w:rsidR="00CF047C" w:rsidRPr="00CF047C" w:rsidSect="00CF047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13F5" w14:textId="77777777" w:rsidR="00E7561E" w:rsidRDefault="00E7561E" w:rsidP="00CF047C">
      <w:r>
        <w:separator/>
      </w:r>
    </w:p>
  </w:endnote>
  <w:endnote w:type="continuationSeparator" w:id="0">
    <w:p w14:paraId="68AA3422" w14:textId="77777777" w:rsidR="00E7561E" w:rsidRDefault="00E7561E" w:rsidP="00CF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D7C3" w14:textId="77777777" w:rsidR="00E7561E" w:rsidRDefault="00E7561E" w:rsidP="00CF047C">
      <w:r>
        <w:separator/>
      </w:r>
    </w:p>
  </w:footnote>
  <w:footnote w:type="continuationSeparator" w:id="0">
    <w:p w14:paraId="75C1B01A" w14:textId="77777777" w:rsidR="00E7561E" w:rsidRDefault="00E7561E" w:rsidP="00CF0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047C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CF047C"/>
    <w:rsid w:val="00D47BE4"/>
    <w:rsid w:val="00D61739"/>
    <w:rsid w:val="00DC6934"/>
    <w:rsid w:val="00DE0809"/>
    <w:rsid w:val="00E33D40"/>
    <w:rsid w:val="00E468CE"/>
    <w:rsid w:val="00E7561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FC2F0"/>
  <w15:chartTrackingRefBased/>
  <w15:docId w15:val="{21887653-5588-4157-92CB-47378F48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47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47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047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4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1313</Characters>
  <Application>Microsoft Office Word</Application>
  <DocSecurity>0</DocSecurity>
  <Lines>28</Lines>
  <Paragraphs>16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2022-07-15T05:13:00Z</dcterms:created>
  <dcterms:modified xsi:type="dcterms:W3CDTF">2022-07-15T05:14:00Z</dcterms:modified>
</cp:coreProperties>
</file>