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Junginiai, atitinkantys šią struktūrinę formulę,  yra oksitocino antagonistai ir yra naudingi gydant priešlaikinį gimdymą, dismenorėją ir siekiant sustabdyti gimdymą, ruošiantis Cezario pjūviui.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