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0034" w14:textId="3FA63CEE" w:rsidR="008447FB" w:rsidRPr="00F057DA" w:rsidRDefault="00B70727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1. </w:t>
      </w:r>
      <w:r w:rsidR="008447FB" w:rsidRPr="00F057DA">
        <w:rPr>
          <w:rFonts w:ascii="Helvetica" w:hAnsi="Helvetica" w:cs="Arial"/>
          <w:sz w:val="20"/>
          <w:lang w:val="lt-LT"/>
        </w:rPr>
        <w:t xml:space="preserve">Antikūnas, apimantis antigeną </w:t>
      </w:r>
      <w:r w:rsidR="00AE2B42" w:rsidRPr="00F057DA">
        <w:rPr>
          <w:rFonts w:ascii="Helvetica" w:hAnsi="Helvetica" w:cs="Arial"/>
          <w:sz w:val="20"/>
          <w:lang w:val="lt-LT"/>
        </w:rPr>
        <w:t>su</w:t>
      </w:r>
      <w:r w:rsidR="008447FB"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942EBD" w:rsidRPr="00F057DA">
        <w:rPr>
          <w:rFonts w:ascii="Helvetica" w:hAnsi="Helvetica" w:cs="Arial"/>
          <w:sz w:val="20"/>
          <w:lang w:val="lt-LT"/>
        </w:rPr>
        <w:t>rištis</w:t>
      </w:r>
      <w:r w:rsidR="008447FB" w:rsidRPr="00F057DA">
        <w:rPr>
          <w:rFonts w:ascii="Helvetica" w:hAnsi="Helvetica" w:cs="Arial"/>
          <w:sz w:val="20"/>
          <w:lang w:val="lt-LT"/>
        </w:rPr>
        <w:t xml:space="preserve"> prie žmogaus PD-L1, kur minėta antigeną </w:t>
      </w:r>
      <w:r w:rsidR="00942EBD" w:rsidRPr="00F057DA">
        <w:rPr>
          <w:rFonts w:ascii="Helvetica" w:hAnsi="Helvetica" w:cs="Arial"/>
          <w:sz w:val="20"/>
          <w:lang w:val="lt-LT"/>
        </w:rPr>
        <w:t>su</w:t>
      </w:r>
      <w:r w:rsidR="008447FB" w:rsidRPr="00F057DA">
        <w:rPr>
          <w:rFonts w:ascii="Helvetica" w:hAnsi="Helvetica" w:cs="Arial"/>
          <w:sz w:val="20"/>
          <w:lang w:val="lt-LT"/>
        </w:rPr>
        <w:t xml:space="preserve">rišanti sritis, galinti </w:t>
      </w:r>
      <w:r w:rsidR="00942EBD" w:rsidRPr="00F057DA">
        <w:rPr>
          <w:rFonts w:ascii="Helvetica" w:hAnsi="Helvetica" w:cs="Arial"/>
          <w:sz w:val="20"/>
          <w:lang w:val="lt-LT"/>
        </w:rPr>
        <w:t xml:space="preserve">rištis </w:t>
      </w:r>
      <w:r w:rsidR="008447FB" w:rsidRPr="00F057DA">
        <w:rPr>
          <w:rFonts w:ascii="Helvetica" w:hAnsi="Helvetica" w:cs="Arial"/>
          <w:sz w:val="20"/>
          <w:lang w:val="lt-LT"/>
        </w:rPr>
        <w:t xml:space="preserve">prie žmogaus PD-L1, apima VH seką, kuri </w:t>
      </w:r>
      <w:r w:rsidR="00942EBD" w:rsidRPr="00F057DA">
        <w:rPr>
          <w:rFonts w:ascii="Helvetica" w:hAnsi="Helvetica" w:cs="Arial"/>
          <w:sz w:val="20"/>
          <w:lang w:val="lt-LT"/>
        </w:rPr>
        <w:t>yra</w:t>
      </w:r>
      <w:r w:rsidR="008447FB" w:rsidRPr="00F057DA">
        <w:rPr>
          <w:rFonts w:ascii="Helvetica" w:hAnsi="Helvetica" w:cs="Arial"/>
          <w:sz w:val="20"/>
          <w:lang w:val="lt-LT"/>
        </w:rPr>
        <w:t xml:space="preserve"> 100 % </w:t>
      </w:r>
      <w:r w:rsidR="00942EBD" w:rsidRPr="00F057DA">
        <w:rPr>
          <w:rFonts w:ascii="Helvetica" w:hAnsi="Helvetica" w:cs="Arial"/>
          <w:sz w:val="20"/>
          <w:lang w:val="lt-LT"/>
        </w:rPr>
        <w:t xml:space="preserve">tapati </w:t>
      </w:r>
      <w:r w:rsidR="008447FB" w:rsidRPr="00F057DA">
        <w:rPr>
          <w:rFonts w:ascii="Helvetica" w:hAnsi="Helvetica" w:cs="Arial"/>
          <w:sz w:val="20"/>
          <w:lang w:val="lt-LT"/>
        </w:rPr>
        <w:t>aminorūgščių sek</w:t>
      </w:r>
      <w:r w:rsidR="00942EBD" w:rsidRPr="00F057DA">
        <w:rPr>
          <w:rFonts w:ascii="Helvetica" w:hAnsi="Helvetica" w:cs="Arial"/>
          <w:sz w:val="20"/>
          <w:lang w:val="lt-LT"/>
        </w:rPr>
        <w:t>ai</w:t>
      </w:r>
      <w:r w:rsidR="008447FB" w:rsidRPr="00F057DA">
        <w:rPr>
          <w:rFonts w:ascii="Helvetica" w:hAnsi="Helvetica" w:cs="Arial"/>
          <w:sz w:val="20"/>
          <w:lang w:val="lt-LT"/>
        </w:rPr>
        <w:t xml:space="preserve"> VH, </w:t>
      </w:r>
      <w:r w:rsidR="009311B0" w:rsidRPr="00F057DA">
        <w:rPr>
          <w:rFonts w:ascii="Helvetica" w:hAnsi="Helvetica" w:cs="Arial"/>
          <w:sz w:val="20"/>
          <w:lang w:val="lt-LT"/>
        </w:rPr>
        <w:t>pateiktai</w:t>
      </w:r>
      <w:r w:rsidR="008447FB" w:rsidRPr="00F057DA">
        <w:rPr>
          <w:rFonts w:ascii="Helvetica" w:hAnsi="Helvetica" w:cs="Arial"/>
          <w:sz w:val="20"/>
          <w:lang w:val="lt-LT"/>
        </w:rPr>
        <w:t xml:space="preserve"> SEQ ID Nr. 18</w:t>
      </w:r>
      <w:r w:rsidR="00467C1A" w:rsidRPr="00F057DA">
        <w:rPr>
          <w:rFonts w:ascii="Helvetica" w:hAnsi="Helvetica" w:cs="Arial"/>
          <w:sz w:val="20"/>
          <w:lang w:val="lt-LT"/>
        </w:rPr>
        <w:t>,</w:t>
      </w:r>
      <w:r w:rsidR="008447FB" w:rsidRPr="00F057DA">
        <w:rPr>
          <w:rFonts w:ascii="Helvetica" w:hAnsi="Helvetica" w:cs="Arial"/>
          <w:sz w:val="20"/>
          <w:lang w:val="lt-LT"/>
        </w:rPr>
        <w:t xml:space="preserve"> ir VL </w:t>
      </w:r>
      <w:r w:rsidR="009311B0" w:rsidRPr="00F057DA">
        <w:rPr>
          <w:rFonts w:ascii="Helvetica" w:hAnsi="Helvetica" w:cs="Arial"/>
          <w:sz w:val="20"/>
          <w:lang w:val="lt-LT"/>
        </w:rPr>
        <w:t>seką, kuri yra 100 % tapati aminorūgščių sekai</w:t>
      </w:r>
      <w:r w:rsidR="008447FB" w:rsidRPr="00F057DA">
        <w:rPr>
          <w:rFonts w:ascii="Helvetica" w:hAnsi="Helvetica" w:cs="Arial"/>
          <w:sz w:val="20"/>
          <w:lang w:val="lt-LT"/>
        </w:rPr>
        <w:t xml:space="preserve"> VL, pateikta</w:t>
      </w:r>
      <w:r w:rsidR="009311B0" w:rsidRPr="00F057DA">
        <w:rPr>
          <w:rFonts w:ascii="Helvetica" w:hAnsi="Helvetica" w:cs="Arial"/>
          <w:sz w:val="20"/>
          <w:lang w:val="lt-LT"/>
        </w:rPr>
        <w:t>i</w:t>
      </w:r>
      <w:r w:rsidR="008447FB" w:rsidRPr="00F057DA">
        <w:rPr>
          <w:rFonts w:ascii="Helvetica" w:hAnsi="Helvetica" w:cs="Arial"/>
          <w:sz w:val="20"/>
          <w:lang w:val="lt-LT"/>
        </w:rPr>
        <w:t xml:space="preserve"> SEQ ID Nr. 22.</w:t>
      </w:r>
    </w:p>
    <w:p w14:paraId="745C9954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C33EB9" w14:textId="233E7E9B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1 punktą, kur minėtas antikūnas yra </w:t>
      </w:r>
      <w:proofErr w:type="spellStart"/>
      <w:r w:rsidR="009311B0" w:rsidRPr="00F057DA">
        <w:rPr>
          <w:rFonts w:ascii="Helvetica" w:hAnsi="Helvetica" w:cs="Arial"/>
          <w:sz w:val="20"/>
          <w:lang w:val="lt-LT"/>
        </w:rPr>
        <w:t>vien</w:t>
      </w:r>
      <w:r w:rsidRPr="00F057DA">
        <w:rPr>
          <w:rFonts w:ascii="Helvetica" w:hAnsi="Helvetica" w:cs="Arial"/>
          <w:sz w:val="20"/>
          <w:lang w:val="lt-LT"/>
        </w:rPr>
        <w:t>valentis</w:t>
      </w:r>
      <w:proofErr w:type="spellEnd"/>
      <w:r w:rsidRPr="00F057DA">
        <w:rPr>
          <w:rFonts w:ascii="Helvetica" w:hAnsi="Helvetica" w:cs="Arial"/>
          <w:sz w:val="20"/>
          <w:lang w:val="lt-LT"/>
        </w:rPr>
        <w:t>.</w:t>
      </w:r>
    </w:p>
    <w:p w14:paraId="4A4DACA1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0CE96B" w14:textId="5737D009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1 punktą, kur minėtas antikūnas yra </w:t>
      </w:r>
      <w:proofErr w:type="spellStart"/>
      <w:r w:rsidRPr="00F057DA">
        <w:rPr>
          <w:rFonts w:ascii="Helvetica" w:hAnsi="Helvetica" w:cs="Arial"/>
          <w:sz w:val="20"/>
          <w:lang w:val="lt-LT"/>
        </w:rPr>
        <w:t>dvivalentis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antikūnas, turintis dvi antigeną </w:t>
      </w:r>
      <w:r w:rsidR="009311B0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rišančias sritis, galinčias </w:t>
      </w:r>
      <w:r w:rsidR="009311B0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>prie žmogaus PD-L1, ir kur minėtos dvi antigeną surišančios sritys turi identiškas kintamų sričių sekas.</w:t>
      </w:r>
    </w:p>
    <w:p w14:paraId="367A2E49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23525B" w14:textId="59639EDF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4.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1 arba 3 punktą, kur minėtas antikūnas yra </w:t>
      </w:r>
      <w:proofErr w:type="spellStart"/>
      <w:r w:rsidRPr="00F057DA">
        <w:rPr>
          <w:rFonts w:ascii="Helvetica" w:hAnsi="Helvetica" w:cs="Arial"/>
          <w:sz w:val="20"/>
          <w:lang w:val="lt-LT"/>
        </w:rPr>
        <w:t>dvivalentis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antikūnas, kuris, </w:t>
      </w:r>
      <w:r w:rsidR="009311B0" w:rsidRPr="00F057DA">
        <w:rPr>
          <w:rFonts w:ascii="Helvetica" w:hAnsi="Helvetica" w:cs="Arial"/>
          <w:sz w:val="20"/>
          <w:lang w:val="lt-LT"/>
        </w:rPr>
        <w:t>papildomai prie</w:t>
      </w:r>
      <w:r w:rsidRPr="00F057DA">
        <w:rPr>
          <w:rFonts w:ascii="Helvetica" w:hAnsi="Helvetica" w:cs="Arial"/>
          <w:sz w:val="20"/>
          <w:lang w:val="lt-LT"/>
        </w:rPr>
        <w:t xml:space="preserve"> minėtos (pirmosios) antigeną surišančios srities, galinčios </w:t>
      </w:r>
      <w:r w:rsidR="009311B0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 xml:space="preserve">prie žmogaus PD-L1, apima (antrąją) antigeną </w:t>
      </w:r>
      <w:r w:rsidR="009311B0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9311B0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 xml:space="preserve">prie antrojo antigeno arba </w:t>
      </w:r>
      <w:r w:rsidR="009311B0" w:rsidRPr="00F057DA">
        <w:rPr>
          <w:rFonts w:ascii="Helvetica" w:hAnsi="Helvetica" w:cs="Arial"/>
          <w:sz w:val="20"/>
          <w:lang w:val="lt-LT"/>
        </w:rPr>
        <w:t>skirtingo</w:t>
      </w:r>
      <w:r w:rsidRPr="00F057DA">
        <w:rPr>
          <w:rFonts w:ascii="Helvetica" w:hAnsi="Helvetica" w:cs="Arial"/>
          <w:sz w:val="20"/>
          <w:lang w:val="lt-LT"/>
        </w:rPr>
        <w:t xml:space="preserve"> žmogaus PD-L1 </w:t>
      </w:r>
      <w:proofErr w:type="spellStart"/>
      <w:r w:rsidRPr="00F057DA">
        <w:rPr>
          <w:rFonts w:ascii="Helvetica" w:hAnsi="Helvetica" w:cs="Arial"/>
          <w:sz w:val="20"/>
          <w:lang w:val="lt-LT"/>
        </w:rPr>
        <w:t>epitopo</w:t>
      </w:r>
      <w:proofErr w:type="spellEnd"/>
      <w:r w:rsidRPr="00F057DA">
        <w:rPr>
          <w:rFonts w:ascii="Helvetica" w:hAnsi="Helvetica" w:cs="Arial"/>
          <w:sz w:val="20"/>
          <w:lang w:val="lt-LT"/>
        </w:rPr>
        <w:t>, kur minėtas antrasis antigenas nėra žmogaus CD3ε.</w:t>
      </w:r>
    </w:p>
    <w:p w14:paraId="3F8D8FCC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A0604A" w14:textId="677C4B34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5.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antikūnas, apimantis antigeną </w:t>
      </w:r>
      <w:r w:rsidR="009311B0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9311B0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 xml:space="preserve">prie žmogaus PD-L1, ir antigeną </w:t>
      </w:r>
      <w:r w:rsidR="009311B0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9311B0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>prie žmogaus CD3ε (</w:t>
      </w:r>
      <w:proofErr w:type="spellStart"/>
      <w:r w:rsidRPr="00F057DA">
        <w:rPr>
          <w:rFonts w:ascii="Helvetica" w:hAnsi="Helvetica" w:cs="Arial"/>
          <w:sz w:val="20"/>
          <w:lang w:val="lt-LT"/>
        </w:rPr>
        <w:t>epsilon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), kur antigeną surišanti sritis, galinti </w:t>
      </w:r>
      <w:r w:rsidR="009311B0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>prie žmogaus PD-L1, apima VH sek</w:t>
      </w:r>
      <w:r w:rsidR="009311B0" w:rsidRPr="00F057DA">
        <w:rPr>
          <w:rFonts w:ascii="Helvetica" w:hAnsi="Helvetica" w:cs="Arial"/>
          <w:sz w:val="20"/>
          <w:lang w:val="lt-LT"/>
        </w:rPr>
        <w:t>ą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9311B0" w:rsidRPr="00F057DA">
        <w:rPr>
          <w:rFonts w:ascii="Helvetica" w:hAnsi="Helvetica" w:cs="Arial"/>
          <w:sz w:val="20"/>
          <w:lang w:val="lt-LT"/>
        </w:rPr>
        <w:t>kuri yra 100 % tapati aminorūgščių sekai VH, pateiktai SEQ ID Nr. 18</w:t>
      </w:r>
      <w:r w:rsidR="00467C1A" w:rsidRPr="00F057DA">
        <w:rPr>
          <w:rFonts w:ascii="Helvetica" w:hAnsi="Helvetica" w:cs="Arial"/>
          <w:sz w:val="20"/>
          <w:lang w:val="lt-LT"/>
        </w:rPr>
        <w:t>,</w:t>
      </w:r>
      <w:r w:rsidR="009311B0" w:rsidRPr="00F057DA">
        <w:rPr>
          <w:rFonts w:ascii="Helvetica" w:hAnsi="Helvetica" w:cs="Arial"/>
          <w:sz w:val="20"/>
          <w:lang w:val="lt-LT"/>
        </w:rPr>
        <w:t xml:space="preserve"> ir VL seką, kuri yra 100 % tapati aminorūgščių sekai VL, pateiktai SEQ ID Nr. 22</w:t>
      </w:r>
      <w:r w:rsidRPr="00F057DA">
        <w:rPr>
          <w:rFonts w:ascii="Helvetica" w:hAnsi="Helvetica" w:cs="Arial"/>
          <w:sz w:val="20"/>
          <w:lang w:val="lt-LT"/>
        </w:rPr>
        <w:t>.</w:t>
      </w:r>
    </w:p>
    <w:p w14:paraId="4D10D938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5BCC66" w14:textId="3F4097F4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6.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 pagal 5 punktą, kur antigeną surišanti sritis, </w:t>
      </w:r>
      <w:r w:rsidR="009311B0" w:rsidRPr="00F057DA">
        <w:rPr>
          <w:rFonts w:ascii="Helvetica" w:hAnsi="Helvetica" w:cs="Arial"/>
          <w:sz w:val="20"/>
          <w:lang w:val="lt-LT"/>
        </w:rPr>
        <w:t>galinti rištis prie</w:t>
      </w:r>
      <w:r w:rsidRPr="00F057DA">
        <w:rPr>
          <w:rFonts w:ascii="Helvetica" w:hAnsi="Helvetica" w:cs="Arial"/>
          <w:sz w:val="20"/>
          <w:lang w:val="lt-LT"/>
        </w:rPr>
        <w:t xml:space="preserve"> žmogaus CD3ε, apima (a) sunkiosios grandinės kintamą sritį (VH), apimančią CDR1, CDR2 ir CDR3, </w:t>
      </w:r>
      <w:r w:rsidR="009311B0" w:rsidRPr="00F057DA">
        <w:rPr>
          <w:rFonts w:ascii="Helvetica" w:hAnsi="Helvetica" w:cs="Arial"/>
          <w:sz w:val="20"/>
          <w:lang w:val="lt-LT"/>
        </w:rPr>
        <w:t xml:space="preserve">kurių sekos yra </w:t>
      </w:r>
      <w:r w:rsidR="00DD4D87" w:rsidRPr="00F057DA">
        <w:rPr>
          <w:rFonts w:ascii="Helvetica" w:hAnsi="Helvetica" w:cs="Arial"/>
          <w:sz w:val="20"/>
          <w:lang w:val="lt-LT"/>
        </w:rPr>
        <w:t xml:space="preserve">atitinkamai </w:t>
      </w:r>
      <w:r w:rsidR="009311B0" w:rsidRPr="00F057DA">
        <w:rPr>
          <w:rFonts w:ascii="Helvetica" w:hAnsi="Helvetica" w:cs="Arial"/>
          <w:sz w:val="20"/>
          <w:lang w:val="lt-LT"/>
        </w:rPr>
        <w:t>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</w:t>
      </w:r>
      <w:r w:rsidR="009311B0" w:rsidRPr="00F057DA">
        <w:rPr>
          <w:rFonts w:ascii="Helvetica" w:hAnsi="Helvetica" w:cs="Arial"/>
          <w:sz w:val="20"/>
          <w:lang w:val="lt-LT"/>
        </w:rPr>
        <w:t>r.</w:t>
      </w:r>
      <w:r w:rsidRPr="00F057DA">
        <w:rPr>
          <w:rFonts w:ascii="Helvetica" w:hAnsi="Helvetica" w:cs="Arial"/>
          <w:sz w:val="20"/>
          <w:lang w:val="lt-LT"/>
        </w:rPr>
        <w:t xml:space="preserve"> 26, 27 ir 28, ir lengvosios grandinės kintamą sritį (VL), apimančią CDR1, CDR2 ir CDR3, </w:t>
      </w:r>
      <w:r w:rsidR="00DD4D87" w:rsidRPr="00F057DA">
        <w:rPr>
          <w:rFonts w:ascii="Helvetica" w:hAnsi="Helvetica" w:cs="Arial"/>
          <w:sz w:val="20"/>
          <w:lang w:val="lt-LT"/>
        </w:rPr>
        <w:t>kurių sekos yra atitinkamai pateiktos kaip SEQ ID Nr.</w:t>
      </w:r>
      <w:r w:rsidRPr="00F057DA">
        <w:rPr>
          <w:rFonts w:ascii="Helvetica" w:hAnsi="Helvetica" w:cs="Arial"/>
          <w:sz w:val="20"/>
          <w:lang w:val="lt-LT"/>
        </w:rPr>
        <w:t xml:space="preserve"> 30 sek</w:t>
      </w:r>
      <w:r w:rsidR="00DD4D87" w:rsidRPr="00F057DA">
        <w:rPr>
          <w:rFonts w:ascii="Helvetica" w:hAnsi="Helvetica" w:cs="Arial"/>
          <w:sz w:val="20"/>
          <w:lang w:val="lt-LT"/>
        </w:rPr>
        <w:t>a</w:t>
      </w:r>
      <w:r w:rsidR="00467C1A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GTN</w:t>
      </w:r>
      <w:r w:rsidR="00467C1A" w:rsidRPr="00F057DA">
        <w:rPr>
          <w:rFonts w:ascii="Helvetica" w:hAnsi="Helvetica" w:cs="Arial"/>
          <w:sz w:val="20"/>
          <w:lang w:val="lt-LT"/>
        </w:rPr>
        <w:t xml:space="preserve"> seka</w:t>
      </w:r>
      <w:r w:rsidRPr="00F057DA">
        <w:rPr>
          <w:rFonts w:ascii="Helvetica" w:hAnsi="Helvetica" w:cs="Arial"/>
          <w:sz w:val="20"/>
          <w:lang w:val="lt-LT"/>
        </w:rPr>
        <w:t xml:space="preserve"> ir sek</w:t>
      </w:r>
      <w:r w:rsidR="00DD4D87" w:rsidRPr="00F057DA">
        <w:rPr>
          <w:rFonts w:ascii="Helvetica" w:hAnsi="Helvetica" w:cs="Arial"/>
          <w:sz w:val="20"/>
          <w:lang w:val="lt-LT"/>
        </w:rPr>
        <w:t>a</w:t>
      </w:r>
      <w:r w:rsidRPr="00F057DA">
        <w:rPr>
          <w:rFonts w:ascii="Helvetica" w:hAnsi="Helvetica" w:cs="Arial"/>
          <w:sz w:val="20"/>
          <w:lang w:val="lt-LT"/>
        </w:rPr>
        <w:t>, pateikt</w:t>
      </w:r>
      <w:r w:rsidR="00DD4D87" w:rsidRPr="00F057DA">
        <w:rPr>
          <w:rFonts w:ascii="Helvetica" w:hAnsi="Helvetica" w:cs="Arial"/>
          <w:sz w:val="20"/>
          <w:lang w:val="lt-LT"/>
        </w:rPr>
        <w:t>a kaip</w:t>
      </w:r>
      <w:r w:rsidRPr="00F057DA">
        <w:rPr>
          <w:rFonts w:ascii="Helvetica" w:hAnsi="Helvetica" w:cs="Arial"/>
          <w:sz w:val="20"/>
          <w:lang w:val="lt-LT"/>
        </w:rPr>
        <w:t xml:space="preserve"> SEQ ID N</w:t>
      </w:r>
      <w:r w:rsidR="00DD4D87" w:rsidRPr="00F057DA">
        <w:rPr>
          <w:rFonts w:ascii="Helvetica" w:hAnsi="Helvetica" w:cs="Arial"/>
          <w:sz w:val="20"/>
          <w:lang w:val="lt-LT"/>
        </w:rPr>
        <w:t xml:space="preserve">r. </w:t>
      </w:r>
      <w:r w:rsidRPr="00F057DA">
        <w:rPr>
          <w:rFonts w:ascii="Helvetica" w:hAnsi="Helvetica" w:cs="Arial"/>
          <w:sz w:val="20"/>
          <w:lang w:val="lt-LT"/>
        </w:rPr>
        <w:t>31.</w:t>
      </w:r>
    </w:p>
    <w:p w14:paraId="0E471396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F1984A" w14:textId="268E39B6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7.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5-6 punktų, kur antigeną surišanti sritis, </w:t>
      </w:r>
      <w:r w:rsidR="009311B0" w:rsidRPr="00F057DA">
        <w:rPr>
          <w:rFonts w:ascii="Helvetica" w:hAnsi="Helvetica" w:cs="Arial"/>
          <w:sz w:val="20"/>
          <w:lang w:val="lt-LT"/>
        </w:rPr>
        <w:t>galinti rištis prie</w:t>
      </w:r>
      <w:r w:rsidRPr="00F057DA">
        <w:rPr>
          <w:rFonts w:ascii="Helvetica" w:hAnsi="Helvetica" w:cs="Arial"/>
          <w:sz w:val="20"/>
          <w:lang w:val="lt-LT"/>
        </w:rPr>
        <w:t xml:space="preserve"> žmogaus CD3ε, apima VH seką, </w:t>
      </w:r>
      <w:r w:rsidR="00DD4D87" w:rsidRPr="00F057DA">
        <w:rPr>
          <w:rFonts w:ascii="Helvetica" w:hAnsi="Helvetica" w:cs="Arial"/>
          <w:sz w:val="20"/>
          <w:lang w:val="lt-LT"/>
        </w:rPr>
        <w:t>pateikta kaip</w:t>
      </w:r>
      <w:r w:rsidRPr="00F057DA">
        <w:rPr>
          <w:rFonts w:ascii="Helvetica" w:hAnsi="Helvetica" w:cs="Arial"/>
          <w:sz w:val="20"/>
          <w:lang w:val="lt-LT"/>
        </w:rPr>
        <w:t xml:space="preserve"> SEQ ID Nr. 25, ir VL seką, </w:t>
      </w:r>
      <w:r w:rsidR="00DD4D87" w:rsidRPr="00F057DA">
        <w:rPr>
          <w:rFonts w:ascii="Helvetica" w:hAnsi="Helvetica" w:cs="Arial"/>
          <w:sz w:val="20"/>
          <w:lang w:val="lt-LT"/>
        </w:rPr>
        <w:t>pateikta kaip</w:t>
      </w:r>
      <w:r w:rsidRPr="00F057DA">
        <w:rPr>
          <w:rFonts w:ascii="Helvetica" w:hAnsi="Helvetica" w:cs="Arial"/>
          <w:sz w:val="20"/>
          <w:lang w:val="lt-LT"/>
        </w:rPr>
        <w:t xml:space="preserve"> SEQ ID Nr. 29.</w:t>
      </w:r>
    </w:p>
    <w:p w14:paraId="216BFD52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F13CC9" w14:textId="77777777" w:rsidR="00DD4D87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8.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 pagal 5 punktą, kur minėtas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antikūnas: </w:t>
      </w:r>
    </w:p>
    <w:p w14:paraId="00BC4510" w14:textId="47A6E804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(i) </w:t>
      </w:r>
      <w:r w:rsidR="00DD4D87" w:rsidRPr="00F057DA">
        <w:rPr>
          <w:rFonts w:ascii="Helvetica" w:hAnsi="Helvetica" w:cs="Arial"/>
          <w:sz w:val="20"/>
          <w:lang w:val="lt-LT"/>
        </w:rPr>
        <w:t xml:space="preserve">yra </w:t>
      </w:r>
      <w:r w:rsidRPr="00F057DA">
        <w:rPr>
          <w:rFonts w:ascii="Helvetica" w:hAnsi="Helvetica" w:cs="Arial"/>
          <w:sz w:val="20"/>
          <w:lang w:val="lt-LT"/>
        </w:rPr>
        <w:t>maž</w:t>
      </w:r>
      <w:r w:rsidR="00DD4D87" w:rsidRPr="00F057DA">
        <w:rPr>
          <w:rFonts w:ascii="Helvetica" w:hAnsi="Helvetica" w:cs="Arial"/>
          <w:sz w:val="20"/>
          <w:lang w:val="lt-LT"/>
        </w:rPr>
        <w:t>iau giminingas</w:t>
      </w:r>
      <w:r w:rsidRPr="00F057DA">
        <w:rPr>
          <w:rFonts w:ascii="Helvetica" w:hAnsi="Helvetica" w:cs="Arial"/>
          <w:sz w:val="20"/>
          <w:lang w:val="lt-LT"/>
        </w:rPr>
        <w:t xml:space="preserve"> žmogaus CD3ε surišimui, </w:t>
      </w:r>
      <w:r w:rsidR="00DD4D87" w:rsidRPr="00F057DA">
        <w:rPr>
          <w:rFonts w:ascii="Helvetica" w:hAnsi="Helvetica" w:cs="Arial"/>
          <w:sz w:val="20"/>
          <w:lang w:val="lt-LT"/>
        </w:rPr>
        <w:t>lyginant</w:t>
      </w:r>
      <w:r w:rsidRPr="00F057DA">
        <w:rPr>
          <w:rFonts w:ascii="Helvetica" w:hAnsi="Helvetica" w:cs="Arial"/>
          <w:sz w:val="20"/>
          <w:lang w:val="lt-LT"/>
        </w:rPr>
        <w:t xml:space="preserve"> su antikūnu, turinčiu antigeną surišančią sritį, galinčią </w:t>
      </w:r>
      <w:r w:rsidR="00DD4D87" w:rsidRPr="00F057DA">
        <w:rPr>
          <w:rFonts w:ascii="Helvetica" w:hAnsi="Helvetica" w:cs="Arial"/>
          <w:sz w:val="20"/>
          <w:lang w:val="lt-LT"/>
        </w:rPr>
        <w:t>apimti</w:t>
      </w:r>
      <w:r w:rsidRPr="00F057DA">
        <w:rPr>
          <w:rFonts w:ascii="Helvetica" w:hAnsi="Helvetica" w:cs="Arial"/>
          <w:sz w:val="20"/>
          <w:lang w:val="lt-LT"/>
        </w:rPr>
        <w:t xml:space="preserve"> VH seką, </w:t>
      </w:r>
      <w:r w:rsidR="00DD4D87" w:rsidRPr="00F057DA">
        <w:rPr>
          <w:rFonts w:ascii="Helvetica" w:hAnsi="Helvetica" w:cs="Arial"/>
          <w:sz w:val="20"/>
          <w:lang w:val="lt-LT"/>
        </w:rPr>
        <w:t>pateikta kaip</w:t>
      </w:r>
      <w:r w:rsidRPr="00F057DA">
        <w:rPr>
          <w:rFonts w:ascii="Helvetica" w:hAnsi="Helvetica" w:cs="Arial"/>
          <w:sz w:val="20"/>
          <w:lang w:val="lt-LT"/>
        </w:rPr>
        <w:t xml:space="preserve"> SEQ ID Nr. 25, ir VL seką, </w:t>
      </w:r>
      <w:r w:rsidR="00DD4D87" w:rsidRPr="00F057DA">
        <w:rPr>
          <w:rFonts w:ascii="Helvetica" w:hAnsi="Helvetica" w:cs="Arial"/>
          <w:sz w:val="20"/>
          <w:lang w:val="lt-LT"/>
        </w:rPr>
        <w:t>pateikta kaip</w:t>
      </w:r>
      <w:r w:rsidRPr="00F057DA">
        <w:rPr>
          <w:rFonts w:ascii="Helvetica" w:hAnsi="Helvetica" w:cs="Arial"/>
          <w:sz w:val="20"/>
          <w:lang w:val="lt-LT"/>
        </w:rPr>
        <w:t xml:space="preserve"> SEQ ID Nr. 29; </w:t>
      </w:r>
      <w:r w:rsidR="00DD4D87" w:rsidRPr="00F057DA">
        <w:rPr>
          <w:rFonts w:ascii="Helvetica" w:hAnsi="Helvetica" w:cs="Arial"/>
          <w:sz w:val="20"/>
          <w:lang w:val="lt-LT"/>
        </w:rPr>
        <w:t>pageidautina</w:t>
      </w:r>
      <w:r w:rsidRPr="00F057DA">
        <w:rPr>
          <w:rFonts w:ascii="Helvetica" w:hAnsi="Helvetica" w:cs="Arial"/>
          <w:sz w:val="20"/>
          <w:lang w:val="lt-LT"/>
        </w:rPr>
        <w:t>, k</w:t>
      </w:r>
      <w:r w:rsidR="00DD4D87" w:rsidRPr="00F057DA">
        <w:rPr>
          <w:rFonts w:ascii="Helvetica" w:hAnsi="Helvetica" w:cs="Arial"/>
          <w:sz w:val="20"/>
          <w:lang w:val="lt-LT"/>
        </w:rPr>
        <w:t xml:space="preserve">ur </w:t>
      </w:r>
      <w:r w:rsidRPr="00F057DA">
        <w:rPr>
          <w:rFonts w:ascii="Helvetica" w:hAnsi="Helvetica" w:cs="Arial"/>
          <w:sz w:val="20"/>
          <w:lang w:val="lt-LT"/>
        </w:rPr>
        <w:t xml:space="preserve">minėtas </w:t>
      </w:r>
      <w:r w:rsidR="00DD4D87" w:rsidRPr="00F057DA">
        <w:rPr>
          <w:rFonts w:ascii="Helvetica" w:hAnsi="Helvetica" w:cs="Arial"/>
          <w:sz w:val="20"/>
          <w:lang w:val="lt-LT"/>
        </w:rPr>
        <w:t>giminingumas</w:t>
      </w:r>
      <w:r w:rsidRPr="00F057DA">
        <w:rPr>
          <w:rFonts w:ascii="Helvetica" w:hAnsi="Helvetica" w:cs="Arial"/>
          <w:sz w:val="20"/>
          <w:lang w:val="lt-LT"/>
        </w:rPr>
        <w:t xml:space="preserve"> yra mažiausiai 2 kartus mažesnis, pvz.</w:t>
      </w:r>
      <w:r w:rsidR="00DD4D87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DD4D87" w:rsidRPr="00F057DA">
        <w:rPr>
          <w:rFonts w:ascii="Helvetica" w:hAnsi="Helvetica" w:cs="Arial"/>
          <w:sz w:val="20"/>
          <w:lang w:val="lt-LT"/>
        </w:rPr>
        <w:t>mažiausiai</w:t>
      </w:r>
      <w:r w:rsidRPr="00F057DA">
        <w:rPr>
          <w:rFonts w:ascii="Helvetica" w:hAnsi="Helvetica" w:cs="Arial"/>
          <w:sz w:val="20"/>
          <w:lang w:val="lt-LT"/>
        </w:rPr>
        <w:t xml:space="preserve"> 5 kartus mažesnis, </w:t>
      </w:r>
      <w:r w:rsidR="00DD4D87" w:rsidRPr="00F057DA">
        <w:rPr>
          <w:rFonts w:ascii="Helvetica" w:hAnsi="Helvetica" w:cs="Arial"/>
          <w:sz w:val="20"/>
          <w:lang w:val="lt-LT"/>
        </w:rPr>
        <w:t xml:space="preserve">toks kaip mažiausiai </w:t>
      </w:r>
      <w:r w:rsidRPr="00F057DA">
        <w:rPr>
          <w:rFonts w:ascii="Helvetica" w:hAnsi="Helvetica" w:cs="Arial"/>
          <w:sz w:val="20"/>
          <w:lang w:val="lt-LT"/>
        </w:rPr>
        <w:t>10 kartų mažesnis, pvz.</w:t>
      </w:r>
      <w:r w:rsidR="00DD4D87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DD4D87" w:rsidRPr="00F057DA">
        <w:rPr>
          <w:rFonts w:ascii="Helvetica" w:hAnsi="Helvetica" w:cs="Arial"/>
          <w:sz w:val="20"/>
          <w:lang w:val="lt-LT"/>
        </w:rPr>
        <w:t>mažiausiai</w:t>
      </w:r>
      <w:r w:rsidRPr="00F057DA">
        <w:rPr>
          <w:rFonts w:ascii="Helvetica" w:hAnsi="Helvetica" w:cs="Arial"/>
          <w:sz w:val="20"/>
          <w:lang w:val="lt-LT"/>
        </w:rPr>
        <w:t xml:space="preserve"> 25 kartus mažesnis, </w:t>
      </w:r>
      <w:r w:rsidR="00B52F60" w:rsidRPr="00F057DA">
        <w:rPr>
          <w:rFonts w:ascii="Helvetica" w:hAnsi="Helvetica" w:cs="Arial"/>
          <w:sz w:val="20"/>
          <w:lang w:val="lt-LT"/>
        </w:rPr>
        <w:t>toks kaip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DD4D87" w:rsidRPr="00F057DA">
        <w:rPr>
          <w:rFonts w:ascii="Helvetica" w:hAnsi="Helvetica" w:cs="Arial"/>
          <w:sz w:val="20"/>
          <w:lang w:val="lt-LT"/>
        </w:rPr>
        <w:t>mažiausiai</w:t>
      </w:r>
      <w:r w:rsidRPr="00F057DA">
        <w:rPr>
          <w:rFonts w:ascii="Helvetica" w:hAnsi="Helvetica" w:cs="Arial"/>
          <w:sz w:val="20"/>
          <w:lang w:val="lt-LT"/>
        </w:rPr>
        <w:t xml:space="preserve"> 50 kartų mažesnis, ir</w:t>
      </w:r>
    </w:p>
    <w:p w14:paraId="51B22DF5" w14:textId="7A7205B5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(ii) gali tarpininkauti nuo koncentracijos priklausomam MDA-MB-231 ląstelių, PC-3 ląstelių ir (arba) HELA ląstelių </w:t>
      </w:r>
      <w:proofErr w:type="spellStart"/>
      <w:r w:rsidRPr="00F057DA">
        <w:rPr>
          <w:rFonts w:ascii="Helvetica" w:hAnsi="Helvetica" w:cs="Arial"/>
          <w:sz w:val="20"/>
          <w:lang w:val="lt-LT"/>
        </w:rPr>
        <w:t>citotoksiškumui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, kai </w:t>
      </w:r>
      <w:r w:rsidR="00B52F60" w:rsidRPr="00F057DA">
        <w:rPr>
          <w:rFonts w:ascii="Helvetica" w:hAnsi="Helvetica" w:cs="Arial"/>
          <w:sz w:val="20"/>
          <w:lang w:val="lt-LT"/>
        </w:rPr>
        <w:t xml:space="preserve">panaudojamos kaip </w:t>
      </w:r>
      <w:proofErr w:type="spellStart"/>
      <w:r w:rsidRPr="00F057DA">
        <w:rPr>
          <w:rFonts w:ascii="Helvetica" w:hAnsi="Helvetica" w:cs="Arial"/>
          <w:sz w:val="20"/>
          <w:lang w:val="lt-LT"/>
        </w:rPr>
        <w:t>efektorin</w:t>
      </w:r>
      <w:r w:rsidR="00B52F60" w:rsidRPr="00F057DA">
        <w:rPr>
          <w:rFonts w:ascii="Helvetica" w:hAnsi="Helvetica" w:cs="Arial"/>
          <w:sz w:val="20"/>
          <w:lang w:val="lt-LT"/>
        </w:rPr>
        <w:t>ė</w:t>
      </w:r>
      <w:r w:rsidRPr="00F057DA">
        <w:rPr>
          <w:rFonts w:ascii="Helvetica" w:hAnsi="Helvetica" w:cs="Arial"/>
          <w:sz w:val="20"/>
          <w:lang w:val="lt-LT"/>
        </w:rPr>
        <w:t>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ląstel</w:t>
      </w:r>
      <w:r w:rsidR="00B52F60" w:rsidRPr="00F057DA">
        <w:rPr>
          <w:rFonts w:ascii="Helvetica" w:hAnsi="Helvetica" w:cs="Arial"/>
          <w:sz w:val="20"/>
          <w:lang w:val="lt-LT"/>
        </w:rPr>
        <w:t>ė</w:t>
      </w:r>
      <w:r w:rsidRPr="00F057DA">
        <w:rPr>
          <w:rFonts w:ascii="Helvetica" w:hAnsi="Helvetica" w:cs="Arial"/>
          <w:sz w:val="20"/>
          <w:lang w:val="lt-LT"/>
        </w:rPr>
        <w:t>s PBMC arba išgrynint</w:t>
      </w:r>
      <w:r w:rsidR="00B52F60" w:rsidRPr="00F057DA">
        <w:rPr>
          <w:rFonts w:ascii="Helvetica" w:hAnsi="Helvetica" w:cs="Arial"/>
          <w:sz w:val="20"/>
          <w:lang w:val="lt-LT"/>
        </w:rPr>
        <w:t>o</w:t>
      </w:r>
      <w:r w:rsidRPr="00F057DA">
        <w:rPr>
          <w:rFonts w:ascii="Helvetica" w:hAnsi="Helvetica" w:cs="Arial"/>
          <w:sz w:val="20"/>
          <w:lang w:val="lt-LT"/>
        </w:rPr>
        <w:t>s T ląstel</w:t>
      </w:r>
      <w:r w:rsidR="00B52F60" w:rsidRPr="00F057DA">
        <w:rPr>
          <w:rFonts w:ascii="Helvetica" w:hAnsi="Helvetica" w:cs="Arial"/>
          <w:sz w:val="20"/>
          <w:lang w:val="lt-LT"/>
        </w:rPr>
        <w:t>ė</w:t>
      </w:r>
      <w:r w:rsidRPr="00F057DA">
        <w:rPr>
          <w:rFonts w:ascii="Helvetica" w:hAnsi="Helvetica" w:cs="Arial"/>
          <w:sz w:val="20"/>
          <w:lang w:val="lt-LT"/>
        </w:rPr>
        <w:t>s, pvz.</w:t>
      </w:r>
      <w:r w:rsidR="00B52F60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kai tiriama, kaip aprašyta 11 pavyzdyje.</w:t>
      </w:r>
    </w:p>
    <w:p w14:paraId="6CA730AF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030532" w14:textId="0351EDF7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9.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 pagal 8 punktą, kur antigeną surišanti sritis, </w:t>
      </w:r>
      <w:r w:rsidR="009311B0" w:rsidRPr="00F057DA">
        <w:rPr>
          <w:rFonts w:ascii="Helvetica" w:hAnsi="Helvetica" w:cs="Arial"/>
          <w:sz w:val="20"/>
          <w:lang w:val="lt-LT"/>
        </w:rPr>
        <w:t>galinti rištis prie</w:t>
      </w:r>
      <w:r w:rsidRPr="00F057DA">
        <w:rPr>
          <w:rFonts w:ascii="Helvetica" w:hAnsi="Helvetica" w:cs="Arial"/>
          <w:sz w:val="20"/>
          <w:lang w:val="lt-LT"/>
        </w:rPr>
        <w:t xml:space="preserve"> žmogaus CD3ε, apima:</w:t>
      </w:r>
    </w:p>
    <w:p w14:paraId="0CEB1D78" w14:textId="2FA90A72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(i) sunkiosios grandinės kintamą sritį (VH), apimančią CDR1, CDR2 ir CDR3, </w:t>
      </w:r>
      <w:r w:rsidR="00B52F60" w:rsidRPr="00F057DA">
        <w:rPr>
          <w:rFonts w:ascii="Helvetica" w:hAnsi="Helvetica" w:cs="Arial"/>
          <w:sz w:val="20"/>
          <w:lang w:val="lt-LT"/>
        </w:rPr>
        <w:t>kurių sekos yra atitinkamai 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Nr. 99, 27 ir 28, ir lengvosios grandinės kintamą sritį (VL), apimančią CDR1, CDR2 ir </w:t>
      </w:r>
      <w:r w:rsidRPr="00F057DA">
        <w:rPr>
          <w:rFonts w:ascii="Helvetica" w:hAnsi="Helvetica" w:cs="Arial"/>
          <w:sz w:val="20"/>
          <w:lang w:val="lt-LT"/>
        </w:rPr>
        <w:lastRenderedPageBreak/>
        <w:t xml:space="preserve">CDR3, </w:t>
      </w:r>
      <w:r w:rsidR="00B52F60" w:rsidRPr="00F057DA">
        <w:rPr>
          <w:rFonts w:ascii="Helvetica" w:hAnsi="Helvetica" w:cs="Arial"/>
          <w:sz w:val="20"/>
          <w:lang w:val="lt-LT"/>
        </w:rPr>
        <w:t>kurių sekos yra atitinkamai pateiktos kaip SEQ ID Nr. 30, seka GTN ir seka, pateikta kaip SEQ ID Nr. 31</w:t>
      </w:r>
      <w:r w:rsidRPr="00F057DA">
        <w:rPr>
          <w:rFonts w:ascii="Helvetica" w:hAnsi="Helvetica" w:cs="Arial"/>
          <w:sz w:val="20"/>
          <w:lang w:val="lt-LT"/>
        </w:rPr>
        <w:t>, arba</w:t>
      </w:r>
    </w:p>
    <w:p w14:paraId="32D630F4" w14:textId="58038C93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(ii) sunkiosios grandinės kintamą sritį (VH), apimančią CDR1, CDR2 ir CDR3, </w:t>
      </w:r>
      <w:r w:rsidR="005E7EEB" w:rsidRPr="00F057DA">
        <w:rPr>
          <w:rFonts w:ascii="Helvetica" w:hAnsi="Helvetica" w:cs="Arial"/>
          <w:sz w:val="20"/>
          <w:lang w:val="lt-LT"/>
        </w:rPr>
        <w:t>kurių sekos yra atitinkamai 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Nr. 100, 27 ir 28, ir lengvosios grandinės kintamą sritį (VL), apimančią CDR1, CDR2 ir CDR3, </w:t>
      </w:r>
      <w:r w:rsidR="00B52F60" w:rsidRPr="00F057DA">
        <w:rPr>
          <w:rFonts w:ascii="Helvetica" w:hAnsi="Helvetica" w:cs="Arial"/>
          <w:sz w:val="20"/>
          <w:lang w:val="lt-LT"/>
        </w:rPr>
        <w:t>kurių sekos yra atitinkamai pateiktos kaip SEQ ID Nr. 30, seka GTN ir seka, pateikta kaip SEQ ID Nr. 31</w:t>
      </w:r>
      <w:r w:rsidRPr="00F057DA">
        <w:rPr>
          <w:rFonts w:ascii="Helvetica" w:hAnsi="Helvetica" w:cs="Arial"/>
          <w:sz w:val="20"/>
          <w:lang w:val="lt-LT"/>
        </w:rPr>
        <w:t>, arba</w:t>
      </w:r>
    </w:p>
    <w:p w14:paraId="5E20C87F" w14:textId="505B500F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(iii) sunkiosios grandinės kintamą sritį (VH), apimančią CDR1, CDR2 ir CDR3, </w:t>
      </w:r>
      <w:r w:rsidR="005E7EEB" w:rsidRPr="00F057DA">
        <w:rPr>
          <w:rFonts w:ascii="Helvetica" w:hAnsi="Helvetica" w:cs="Arial"/>
          <w:sz w:val="20"/>
          <w:lang w:val="lt-LT"/>
        </w:rPr>
        <w:t>kurių sekos yra atitinkamai 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Nr. 26, 27 ir 101, ir lengvosios grandinės kintamą sritį (VL), apimančią CDR1, CDR2 ir CDR3, </w:t>
      </w:r>
      <w:r w:rsidR="00B52F60" w:rsidRPr="00F057DA">
        <w:rPr>
          <w:rFonts w:ascii="Helvetica" w:hAnsi="Helvetica" w:cs="Arial"/>
          <w:sz w:val="20"/>
          <w:lang w:val="lt-LT"/>
        </w:rPr>
        <w:t>kurių sekos yra atitinkamai pateiktos kaip SEQ ID Nr. 30, seka GTN ir seka, pateikta kaip SEQ ID Nr. 31</w:t>
      </w:r>
      <w:r w:rsidRPr="00F057DA">
        <w:rPr>
          <w:rFonts w:ascii="Helvetica" w:hAnsi="Helvetica" w:cs="Arial"/>
          <w:sz w:val="20"/>
          <w:lang w:val="lt-LT"/>
        </w:rPr>
        <w:t>, arba</w:t>
      </w:r>
    </w:p>
    <w:p w14:paraId="2AB89165" w14:textId="5F1D0CC7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(iv) sunkiosios grandinės kintamą sritį (VH), apimančią CDR1, CDR2 ir CDR3, </w:t>
      </w:r>
      <w:r w:rsidR="005E7EEB" w:rsidRPr="00F057DA">
        <w:rPr>
          <w:rFonts w:ascii="Helvetica" w:hAnsi="Helvetica" w:cs="Arial"/>
          <w:sz w:val="20"/>
          <w:lang w:val="lt-LT"/>
        </w:rPr>
        <w:t>kurių sekos yra atitinkamai 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Nr. 26, 27 ir 102, ir lengvosios grandinės kintamą sritį (VL), apimančią CDR1, CDR2 ir CDR3, </w:t>
      </w:r>
      <w:r w:rsidR="00B52F60" w:rsidRPr="00F057DA">
        <w:rPr>
          <w:rFonts w:ascii="Helvetica" w:hAnsi="Helvetica" w:cs="Arial"/>
          <w:sz w:val="20"/>
          <w:lang w:val="lt-LT"/>
        </w:rPr>
        <w:t>kurių sekos yra atitinkamai pateiktos kaip SEQ ID Nr. 30, seka GTN ir seka, pateikta kaip SEQ ID Nr. 31</w:t>
      </w:r>
      <w:r w:rsidRPr="00F057DA">
        <w:rPr>
          <w:rFonts w:ascii="Helvetica" w:hAnsi="Helvetica" w:cs="Arial"/>
          <w:sz w:val="20"/>
          <w:lang w:val="lt-LT"/>
        </w:rPr>
        <w:t>, arba</w:t>
      </w:r>
    </w:p>
    <w:p w14:paraId="05AEA0B1" w14:textId="64BEBB43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(v) sunkiosios grandinės kintamą sritį (VH), apimančią CDR1, CDR2 ir CDR3, </w:t>
      </w:r>
      <w:r w:rsidR="005E7EEB" w:rsidRPr="00F057DA">
        <w:rPr>
          <w:rFonts w:ascii="Helvetica" w:hAnsi="Helvetica" w:cs="Arial"/>
          <w:sz w:val="20"/>
          <w:lang w:val="lt-LT"/>
        </w:rPr>
        <w:t>kurių sekos yra atitinkamai 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Nr. 26, 27 ir 103, ir lengvosios grandinės kintamą sritį (VL), apimančią CDR1, CDR2 ir CDR3, </w:t>
      </w:r>
      <w:r w:rsidR="00B52F60" w:rsidRPr="00F057DA">
        <w:rPr>
          <w:rFonts w:ascii="Helvetica" w:hAnsi="Helvetica" w:cs="Arial"/>
          <w:sz w:val="20"/>
          <w:lang w:val="lt-LT"/>
        </w:rPr>
        <w:t>kurių sekos yra atitinkamai pateiktos kaip SEQ ID Nr. 30, seka GTN ir seka, pateikta kaip SEQ ID Nr. 31</w:t>
      </w:r>
      <w:r w:rsidRPr="00F057DA">
        <w:rPr>
          <w:rFonts w:ascii="Helvetica" w:hAnsi="Helvetica" w:cs="Arial"/>
          <w:sz w:val="20"/>
          <w:lang w:val="lt-LT"/>
        </w:rPr>
        <w:t>, arba</w:t>
      </w:r>
    </w:p>
    <w:p w14:paraId="17576757" w14:textId="478AD7B1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(vi) sunkiosios grandinės kintamą sritį (VH), apimančią CDR1, CDR2 ir CDR3, </w:t>
      </w:r>
      <w:r w:rsidR="005E7EEB" w:rsidRPr="00F057DA">
        <w:rPr>
          <w:rFonts w:ascii="Helvetica" w:hAnsi="Helvetica" w:cs="Arial"/>
          <w:sz w:val="20"/>
          <w:lang w:val="lt-LT"/>
        </w:rPr>
        <w:t>kurių sekos yra atitinkamai 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Nr. 26, 27 ir 104, ir lengvosios grandinės kintamą sritį (VL), apimančią CDR1, CDR2 ir CDR3, </w:t>
      </w:r>
      <w:r w:rsidR="00B52F60" w:rsidRPr="00F057DA">
        <w:rPr>
          <w:rFonts w:ascii="Helvetica" w:hAnsi="Helvetica" w:cs="Arial"/>
          <w:sz w:val="20"/>
          <w:lang w:val="lt-LT"/>
        </w:rPr>
        <w:t>kurių sekos yra atitinkamai pateiktos kaip SEQ ID Nr. 30, seka GTN ir seka, pateikta kaip SEQ ID Nr. 31</w:t>
      </w:r>
      <w:r w:rsidRPr="00F057DA">
        <w:rPr>
          <w:rFonts w:ascii="Helvetica" w:hAnsi="Helvetica" w:cs="Arial"/>
          <w:sz w:val="20"/>
          <w:lang w:val="lt-LT"/>
        </w:rPr>
        <w:t>, arba</w:t>
      </w:r>
    </w:p>
    <w:p w14:paraId="0F24418F" w14:textId="349CEF3E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(vii) sunkiosios grandinės kintamą sritį (VH), apimančią CDR1, CDR2 ir CDR3, </w:t>
      </w:r>
      <w:r w:rsidR="005E7EEB" w:rsidRPr="00F057DA">
        <w:rPr>
          <w:rFonts w:ascii="Helvetica" w:hAnsi="Helvetica" w:cs="Arial"/>
          <w:sz w:val="20"/>
          <w:lang w:val="lt-LT"/>
        </w:rPr>
        <w:t>kurių sekos yra atitinkamai pateiktos kaip</w:t>
      </w:r>
      <w:r w:rsidRPr="00F057DA">
        <w:rPr>
          <w:rFonts w:ascii="Helvetica" w:hAnsi="Helvetica" w:cs="Arial"/>
          <w:sz w:val="20"/>
          <w:lang w:val="lt-LT"/>
        </w:rPr>
        <w:t xml:space="preserve"> SEQ ID Nr. 26, 27 ir 105, ir lengvosios grandinės kintamą sritį (VL), apimančią CDR1, CDR2 ir CDR3, </w:t>
      </w:r>
      <w:r w:rsidR="005E7EEB" w:rsidRPr="00F057DA">
        <w:rPr>
          <w:rFonts w:ascii="Helvetica" w:hAnsi="Helvetica" w:cs="Arial"/>
          <w:sz w:val="20"/>
          <w:lang w:val="lt-LT"/>
        </w:rPr>
        <w:t xml:space="preserve">kurių sekos yra atitinkamai pateiktos kaip </w:t>
      </w:r>
      <w:r w:rsidRPr="00F057DA">
        <w:rPr>
          <w:rFonts w:ascii="Helvetica" w:hAnsi="Helvetica" w:cs="Arial"/>
          <w:sz w:val="20"/>
          <w:lang w:val="lt-LT"/>
        </w:rPr>
        <w:t xml:space="preserve">SEQ ID Nr. 30, seka GTN ir seka,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31.</w:t>
      </w:r>
    </w:p>
    <w:p w14:paraId="0030C0C8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DBF107" w14:textId="15A27B3B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10.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 pagal 8 arba 9 punktą, kur antigeną surišanti sritis, </w:t>
      </w:r>
      <w:r w:rsidR="009311B0" w:rsidRPr="00F057DA">
        <w:rPr>
          <w:rFonts w:ascii="Helvetica" w:hAnsi="Helvetica" w:cs="Arial"/>
          <w:sz w:val="20"/>
          <w:lang w:val="lt-LT"/>
        </w:rPr>
        <w:t>galinti rištis prie</w:t>
      </w:r>
      <w:r w:rsidRPr="00F057DA">
        <w:rPr>
          <w:rFonts w:ascii="Helvetica" w:hAnsi="Helvetica" w:cs="Arial"/>
          <w:sz w:val="20"/>
          <w:lang w:val="lt-LT"/>
        </w:rPr>
        <w:t xml:space="preserve"> žmogaus CD3ε, apima:</w:t>
      </w:r>
    </w:p>
    <w:p w14:paraId="5BBA642C" w14:textId="680D088B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(i) VH sek</w:t>
      </w:r>
      <w:r w:rsidR="00B52F60" w:rsidRPr="00F057DA">
        <w:rPr>
          <w:rFonts w:ascii="Helvetica" w:hAnsi="Helvetica" w:cs="Arial"/>
          <w:sz w:val="20"/>
          <w:lang w:val="lt-LT"/>
        </w:rPr>
        <w:t>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39, ir VL </w:t>
      </w:r>
      <w:r w:rsidR="005E7EEB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29, arba</w:t>
      </w:r>
    </w:p>
    <w:p w14:paraId="18A1C287" w14:textId="4274EE93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(ii) VH </w:t>
      </w:r>
      <w:r w:rsidR="00B52F60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40, ir VL </w:t>
      </w:r>
      <w:r w:rsidR="005E7EEB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29, arba</w:t>
      </w:r>
    </w:p>
    <w:p w14:paraId="10B08705" w14:textId="36CED312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(iii) VH </w:t>
      </w:r>
      <w:r w:rsidR="00B52F60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41, ir VL </w:t>
      </w:r>
      <w:r w:rsidR="005E7EEB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8108C9" w:rsidRPr="00F057DA">
        <w:rPr>
          <w:rFonts w:ascii="Helvetica" w:hAnsi="Helvetica" w:cs="Arial"/>
          <w:sz w:val="20"/>
          <w:lang w:val="lt-LT"/>
        </w:rPr>
        <w:t xml:space="preserve">pateiktą kaip </w:t>
      </w:r>
      <w:r w:rsidRPr="00F057DA">
        <w:rPr>
          <w:rFonts w:ascii="Helvetica" w:hAnsi="Helvetica" w:cs="Arial"/>
          <w:sz w:val="20"/>
          <w:lang w:val="lt-LT"/>
        </w:rPr>
        <w:t>SEQ ID Nr. 29, arba</w:t>
      </w:r>
    </w:p>
    <w:p w14:paraId="5F38735A" w14:textId="624177FF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(iv) VH </w:t>
      </w:r>
      <w:r w:rsidR="00B52F60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42, ir VL </w:t>
      </w:r>
      <w:r w:rsidR="005E7EEB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8108C9" w:rsidRPr="00F057DA">
        <w:rPr>
          <w:rFonts w:ascii="Helvetica" w:hAnsi="Helvetica" w:cs="Arial"/>
          <w:sz w:val="20"/>
          <w:lang w:val="lt-LT"/>
        </w:rPr>
        <w:t xml:space="preserve">pateiktą kaip </w:t>
      </w:r>
      <w:r w:rsidRPr="00F057DA">
        <w:rPr>
          <w:rFonts w:ascii="Helvetica" w:hAnsi="Helvetica" w:cs="Arial"/>
          <w:sz w:val="20"/>
          <w:lang w:val="lt-LT"/>
        </w:rPr>
        <w:t>SEQ ID Nr. 29, arba</w:t>
      </w:r>
    </w:p>
    <w:p w14:paraId="13AE27CD" w14:textId="04A9BBCD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(v) VH </w:t>
      </w:r>
      <w:r w:rsidR="00B52F60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43, ir VL </w:t>
      </w:r>
      <w:r w:rsidR="005E7EEB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29, arba</w:t>
      </w:r>
    </w:p>
    <w:p w14:paraId="1B39B0BA" w14:textId="59244140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(vi) VH </w:t>
      </w:r>
      <w:r w:rsidR="00B52F60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44, ir VL </w:t>
      </w:r>
      <w:r w:rsidR="008108C9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29, arba</w:t>
      </w:r>
    </w:p>
    <w:p w14:paraId="0F3D8D77" w14:textId="0B680C61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(vii) VH </w:t>
      </w:r>
      <w:r w:rsidR="00B52F60" w:rsidRPr="00F057DA">
        <w:rPr>
          <w:rFonts w:ascii="Helvetica" w:hAnsi="Helvetica" w:cs="Arial"/>
          <w:sz w:val="20"/>
          <w:lang w:val="lt-LT"/>
        </w:rPr>
        <w:t>seką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B52F60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45, ir VL </w:t>
      </w:r>
      <w:r w:rsidR="008108C9" w:rsidRPr="00F057DA">
        <w:rPr>
          <w:rFonts w:ascii="Helvetica" w:hAnsi="Helvetica" w:cs="Arial"/>
          <w:sz w:val="20"/>
          <w:lang w:val="lt-LT"/>
        </w:rPr>
        <w:t>pateiktą kaip</w:t>
      </w:r>
      <w:r w:rsidRPr="00F057DA">
        <w:rPr>
          <w:rFonts w:ascii="Helvetica" w:hAnsi="Helvetica" w:cs="Arial"/>
          <w:sz w:val="20"/>
          <w:lang w:val="lt-LT"/>
        </w:rPr>
        <w:t xml:space="preserve"> SEQ ID Nr. 29.</w:t>
      </w:r>
    </w:p>
    <w:p w14:paraId="0F7F8618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15B706" w14:textId="31AF9B56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11.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Daugiaspecifinis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antikūnas, apimantis pirmąją antigeną </w:t>
      </w:r>
      <w:r w:rsidR="002B5B31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2B5B31" w:rsidRPr="00F057DA">
        <w:rPr>
          <w:rFonts w:ascii="Helvetica" w:hAnsi="Helvetica" w:cs="Arial"/>
          <w:sz w:val="20"/>
          <w:lang w:val="lt-LT"/>
        </w:rPr>
        <w:t>rištis prie žmogaus</w:t>
      </w:r>
      <w:r w:rsidRPr="00F057DA">
        <w:rPr>
          <w:rFonts w:ascii="Helvetica" w:hAnsi="Helvetica" w:cs="Arial"/>
          <w:sz w:val="20"/>
          <w:lang w:val="lt-LT"/>
        </w:rPr>
        <w:t xml:space="preserve"> PD-L1, ir antrąją antigeną </w:t>
      </w:r>
      <w:r w:rsidR="002B5B31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2B5B31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 xml:space="preserve">prie antrojo antigeno arba </w:t>
      </w:r>
      <w:r w:rsidR="002B5B31" w:rsidRPr="00F057DA">
        <w:rPr>
          <w:rFonts w:ascii="Helvetica" w:hAnsi="Helvetica" w:cs="Arial"/>
          <w:sz w:val="20"/>
          <w:lang w:val="lt-LT"/>
        </w:rPr>
        <w:t>skirtingo</w:t>
      </w:r>
      <w:r w:rsidRPr="00F057DA">
        <w:rPr>
          <w:rFonts w:ascii="Helvetica" w:hAnsi="Helvetica" w:cs="Arial"/>
          <w:sz w:val="20"/>
          <w:lang w:val="lt-LT"/>
        </w:rPr>
        <w:t xml:space="preserve"> žmogaus PD-L1 </w:t>
      </w:r>
      <w:proofErr w:type="spellStart"/>
      <w:r w:rsidRPr="00F057DA">
        <w:rPr>
          <w:rFonts w:ascii="Helvetica" w:hAnsi="Helvetica" w:cs="Arial"/>
          <w:sz w:val="20"/>
          <w:lang w:val="lt-LT"/>
        </w:rPr>
        <w:t>epitopo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, kur minėta antigeną </w:t>
      </w:r>
      <w:r w:rsidR="002B5B31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>rišanti sritis</w:t>
      </w:r>
      <w:r w:rsidR="002B5B31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gali</w:t>
      </w:r>
      <w:r w:rsidR="002B5B31" w:rsidRPr="00F057DA">
        <w:rPr>
          <w:rFonts w:ascii="Helvetica" w:hAnsi="Helvetica" w:cs="Arial"/>
          <w:sz w:val="20"/>
          <w:lang w:val="lt-LT"/>
        </w:rPr>
        <w:t>nti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2B5B31" w:rsidRPr="00F057DA">
        <w:rPr>
          <w:rFonts w:ascii="Helvetica" w:hAnsi="Helvetica" w:cs="Arial"/>
          <w:sz w:val="20"/>
          <w:lang w:val="lt-LT"/>
        </w:rPr>
        <w:t xml:space="preserve">rištis </w:t>
      </w:r>
      <w:r w:rsidRPr="00F057DA">
        <w:rPr>
          <w:rFonts w:ascii="Helvetica" w:hAnsi="Helvetica" w:cs="Arial"/>
          <w:sz w:val="20"/>
          <w:lang w:val="lt-LT"/>
        </w:rPr>
        <w:t>prie žmogaus PD-L1</w:t>
      </w:r>
      <w:r w:rsidR="002B5B31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2B5B31" w:rsidRPr="00F057DA">
        <w:rPr>
          <w:rFonts w:ascii="Helvetica" w:hAnsi="Helvetica" w:cs="Arial"/>
          <w:sz w:val="20"/>
          <w:lang w:val="lt-LT"/>
        </w:rPr>
        <w:t>apima VH seką, kuri yra 100 % tapati aminorūgščių sekai VH, pateiktai SEQ ID Nr. 18</w:t>
      </w:r>
      <w:r w:rsidR="008108C9" w:rsidRPr="00F057DA">
        <w:rPr>
          <w:rFonts w:ascii="Helvetica" w:hAnsi="Helvetica" w:cs="Arial"/>
          <w:sz w:val="20"/>
          <w:lang w:val="lt-LT"/>
        </w:rPr>
        <w:t>,</w:t>
      </w:r>
      <w:r w:rsidR="002B5B31" w:rsidRPr="00F057DA">
        <w:rPr>
          <w:rFonts w:ascii="Helvetica" w:hAnsi="Helvetica" w:cs="Arial"/>
          <w:sz w:val="20"/>
          <w:lang w:val="lt-LT"/>
        </w:rPr>
        <w:t xml:space="preserve"> ir VL seką, kuri yra 100 % tapati aminorūgščių sekai VL, pateiktai SEQ ID Nr. 22</w:t>
      </w:r>
      <w:r w:rsidRPr="00F057DA">
        <w:rPr>
          <w:rFonts w:ascii="Helvetica" w:hAnsi="Helvetica" w:cs="Arial"/>
          <w:sz w:val="20"/>
          <w:lang w:val="lt-LT"/>
        </w:rPr>
        <w:t>.</w:t>
      </w:r>
    </w:p>
    <w:p w14:paraId="29B4D936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CEE9F7" w14:textId="3EB7FD69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12.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Daugiaspecifinis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 pagal 11 punktą, kur antikūnas yra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>.</w:t>
      </w:r>
    </w:p>
    <w:p w14:paraId="085EED54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1EC7D2" w14:textId="60286023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13.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Daugiaspecifinis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 pagal 11 arba 12 punktą, kur antikūnas gali surišti antrąjį antigeną</w:t>
      </w:r>
      <w:r w:rsidR="002B5B31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ir minėtas antrasis antigenas nėra žmogaus CD3</w:t>
      </w:r>
      <w:r w:rsidR="002B5B31" w:rsidRPr="00F057DA">
        <w:rPr>
          <w:rFonts w:ascii="Helvetica" w:hAnsi="Helvetica" w:cs="Arial"/>
          <w:sz w:val="20"/>
          <w:lang w:val="lt-LT"/>
        </w:rPr>
        <w:t>ε</w:t>
      </w:r>
      <w:r w:rsidRPr="00F057DA">
        <w:rPr>
          <w:rFonts w:ascii="Helvetica" w:hAnsi="Helvetica" w:cs="Arial"/>
          <w:sz w:val="20"/>
          <w:lang w:val="lt-LT"/>
        </w:rPr>
        <w:t>.</w:t>
      </w:r>
    </w:p>
    <w:p w14:paraId="6438193B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66E960" w14:textId="5FFE8D93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14.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1 ir 3-13 punktų, kur antikūnas yra viso ilgio antikūnas.</w:t>
      </w:r>
    </w:p>
    <w:p w14:paraId="5FC16918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0CAE90" w14:textId="1E3C667F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15.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Antikūnas pagal 14 punktą, kur antikūnas yra viso ilgio IgG1 antikūnas.</w:t>
      </w:r>
    </w:p>
    <w:p w14:paraId="1A441C6B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ED0ADE" w14:textId="295911EE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16.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ankstesnių punktų, kur antikūnas yra antikūno fragmentas.</w:t>
      </w:r>
    </w:p>
    <w:p w14:paraId="34217363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0CB4D2" w14:textId="43E096D3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17.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ankstesnių punktų, kur antikūnas apima pirmąją ir antrąją sunkiąją grandinę, kur kiekviena iš minėtų pirmosios ir antrosios sunkiosios grandinės apima </w:t>
      </w:r>
      <w:r w:rsidR="00DD4D87" w:rsidRPr="00F057DA">
        <w:rPr>
          <w:rFonts w:ascii="Helvetica" w:hAnsi="Helvetica" w:cs="Arial"/>
          <w:sz w:val="20"/>
          <w:lang w:val="lt-LT"/>
        </w:rPr>
        <w:t>mažiausiai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2B5B31" w:rsidRPr="00F057DA">
        <w:rPr>
          <w:rFonts w:ascii="Helvetica" w:hAnsi="Helvetica" w:cs="Arial"/>
          <w:sz w:val="20"/>
          <w:lang w:val="lt-LT"/>
        </w:rPr>
        <w:t>lanksto</w:t>
      </w:r>
      <w:r w:rsidRPr="00F057DA">
        <w:rPr>
          <w:rFonts w:ascii="Helvetica" w:hAnsi="Helvetica" w:cs="Arial"/>
          <w:sz w:val="20"/>
          <w:lang w:val="lt-LT"/>
        </w:rPr>
        <w:t xml:space="preserve"> sritį, CH2 ir CH3 sritį, kur minėtoje pirmoje sunkiojoje grandinėje </w:t>
      </w:r>
      <w:r w:rsidR="00DD4D87" w:rsidRPr="00F057DA">
        <w:rPr>
          <w:rFonts w:ascii="Helvetica" w:hAnsi="Helvetica" w:cs="Arial"/>
          <w:sz w:val="20"/>
          <w:lang w:val="lt-LT"/>
        </w:rPr>
        <w:t>mažiausiai</w:t>
      </w:r>
      <w:r w:rsidRPr="00F057DA">
        <w:rPr>
          <w:rFonts w:ascii="Helvetica" w:hAnsi="Helvetica" w:cs="Arial"/>
          <w:sz w:val="20"/>
          <w:lang w:val="lt-LT"/>
        </w:rPr>
        <w:t xml:space="preserve"> viena iš aminorūgščių pozicijoje, atitinkančioje </w:t>
      </w:r>
      <w:r w:rsidR="002B5B31" w:rsidRPr="00F057DA">
        <w:rPr>
          <w:rFonts w:ascii="Helvetica" w:hAnsi="Helvetica" w:cs="Arial"/>
          <w:sz w:val="20"/>
          <w:lang w:val="lt-LT"/>
        </w:rPr>
        <w:t>poziciją</w:t>
      </w:r>
      <w:r w:rsidRPr="00F057DA">
        <w:rPr>
          <w:rFonts w:ascii="Helvetica" w:hAnsi="Helvetica" w:cs="Arial"/>
          <w:sz w:val="20"/>
          <w:lang w:val="lt-LT"/>
        </w:rPr>
        <w:t>, pa</w:t>
      </w:r>
      <w:r w:rsidR="002B5B31" w:rsidRPr="00F057DA">
        <w:rPr>
          <w:rFonts w:ascii="Helvetica" w:hAnsi="Helvetica" w:cs="Arial"/>
          <w:sz w:val="20"/>
          <w:lang w:val="lt-LT"/>
        </w:rPr>
        <w:t>si</w:t>
      </w:r>
      <w:r w:rsidRPr="00F057DA">
        <w:rPr>
          <w:rFonts w:ascii="Helvetica" w:hAnsi="Helvetica" w:cs="Arial"/>
          <w:sz w:val="20"/>
          <w:lang w:val="lt-LT"/>
        </w:rPr>
        <w:t xml:space="preserve">rinktą iš grupės, </w:t>
      </w:r>
      <w:r w:rsidR="002B5B31" w:rsidRPr="00F057DA">
        <w:rPr>
          <w:rFonts w:ascii="Helvetica" w:hAnsi="Helvetica" w:cs="Arial"/>
          <w:sz w:val="20"/>
          <w:lang w:val="lt-LT"/>
        </w:rPr>
        <w:t>susidedančios iš</w:t>
      </w:r>
      <w:r w:rsidRPr="00F057DA">
        <w:rPr>
          <w:rFonts w:ascii="Helvetica" w:hAnsi="Helvetica" w:cs="Arial"/>
          <w:sz w:val="20"/>
          <w:lang w:val="lt-LT"/>
        </w:rPr>
        <w:t xml:space="preserve"> T366, L368, K370, D399, F405, Y407 ir K409 pagal ES numeraciją, buvo pakeista, </w:t>
      </w:r>
      <w:r w:rsidR="002B5B31" w:rsidRPr="00F057DA">
        <w:rPr>
          <w:rFonts w:ascii="Helvetica" w:hAnsi="Helvetica" w:cs="Arial"/>
          <w:sz w:val="20"/>
          <w:lang w:val="lt-LT"/>
        </w:rPr>
        <w:t>ir</w:t>
      </w:r>
      <w:r w:rsidRPr="00F057DA">
        <w:rPr>
          <w:rFonts w:ascii="Helvetica" w:hAnsi="Helvetica" w:cs="Arial"/>
          <w:sz w:val="20"/>
          <w:lang w:val="lt-LT"/>
        </w:rPr>
        <w:t xml:space="preserve"> minėtoje antrojoje sunkiojoje grandinėje </w:t>
      </w:r>
      <w:r w:rsidR="00DD4D87" w:rsidRPr="00F057DA">
        <w:rPr>
          <w:rFonts w:ascii="Helvetica" w:hAnsi="Helvetica" w:cs="Arial"/>
          <w:sz w:val="20"/>
          <w:lang w:val="lt-LT"/>
        </w:rPr>
        <w:t>mažiausiai</w:t>
      </w:r>
      <w:r w:rsidRPr="00F057DA">
        <w:rPr>
          <w:rFonts w:ascii="Helvetica" w:hAnsi="Helvetica" w:cs="Arial"/>
          <w:sz w:val="20"/>
          <w:lang w:val="lt-LT"/>
        </w:rPr>
        <w:t xml:space="preserve"> viena iš aminorūgščių padėtyje, atitinkančioje padėtį, pa</w:t>
      </w:r>
      <w:r w:rsidR="002B5B31" w:rsidRPr="00F057DA">
        <w:rPr>
          <w:rFonts w:ascii="Helvetica" w:hAnsi="Helvetica" w:cs="Arial"/>
          <w:sz w:val="20"/>
          <w:lang w:val="lt-LT"/>
        </w:rPr>
        <w:t>si</w:t>
      </w:r>
      <w:r w:rsidRPr="00F057DA">
        <w:rPr>
          <w:rFonts w:ascii="Helvetica" w:hAnsi="Helvetica" w:cs="Arial"/>
          <w:sz w:val="20"/>
          <w:lang w:val="lt-LT"/>
        </w:rPr>
        <w:t xml:space="preserve">rinktą iš grupės, susidedančios iš T366, L368, K370, D399, F405, Y407 ir K409 pagal ES numeraciją, </w:t>
      </w:r>
      <w:r w:rsidR="00DF5E10" w:rsidRPr="00F057DA">
        <w:rPr>
          <w:rFonts w:ascii="Helvetica" w:hAnsi="Helvetica" w:cs="Arial"/>
          <w:sz w:val="20"/>
          <w:lang w:val="lt-LT"/>
        </w:rPr>
        <w:t xml:space="preserve">buvo pakeista, </w:t>
      </w:r>
      <w:r w:rsidRPr="00F057DA">
        <w:rPr>
          <w:rFonts w:ascii="Helvetica" w:hAnsi="Helvetica" w:cs="Arial"/>
          <w:sz w:val="20"/>
          <w:lang w:val="lt-LT"/>
        </w:rPr>
        <w:t>ir kur minėt</w:t>
      </w:r>
      <w:r w:rsidR="00DF5E10" w:rsidRPr="00F057DA">
        <w:rPr>
          <w:rFonts w:ascii="Helvetica" w:hAnsi="Helvetica" w:cs="Arial"/>
          <w:sz w:val="20"/>
          <w:lang w:val="lt-LT"/>
        </w:rPr>
        <w:t>a</w:t>
      </w:r>
      <w:r w:rsidRPr="00F057DA">
        <w:rPr>
          <w:rFonts w:ascii="Helvetica" w:hAnsi="Helvetica" w:cs="Arial"/>
          <w:sz w:val="20"/>
          <w:lang w:val="lt-LT"/>
        </w:rPr>
        <w:t xml:space="preserve"> pirmo</w:t>
      </w:r>
      <w:r w:rsidR="00DF5E10" w:rsidRPr="00F057DA">
        <w:rPr>
          <w:rFonts w:ascii="Helvetica" w:hAnsi="Helvetica" w:cs="Arial"/>
          <w:sz w:val="20"/>
          <w:lang w:val="lt-LT"/>
        </w:rPr>
        <w:t>ji</w:t>
      </w:r>
      <w:r w:rsidRPr="00F057DA">
        <w:rPr>
          <w:rFonts w:ascii="Helvetica" w:hAnsi="Helvetica" w:cs="Arial"/>
          <w:sz w:val="20"/>
          <w:lang w:val="lt-LT"/>
        </w:rPr>
        <w:t xml:space="preserve"> ir </w:t>
      </w:r>
      <w:r w:rsidR="00DF5E10" w:rsidRPr="00F057DA">
        <w:rPr>
          <w:rFonts w:ascii="Helvetica" w:hAnsi="Helvetica" w:cs="Arial"/>
          <w:sz w:val="20"/>
          <w:lang w:val="lt-LT"/>
        </w:rPr>
        <w:t xml:space="preserve">minėta </w:t>
      </w:r>
      <w:r w:rsidRPr="00F057DA">
        <w:rPr>
          <w:rFonts w:ascii="Helvetica" w:hAnsi="Helvetica" w:cs="Arial"/>
          <w:sz w:val="20"/>
          <w:lang w:val="lt-LT"/>
        </w:rPr>
        <w:t>antro</w:t>
      </w:r>
      <w:r w:rsidR="00DF5E10" w:rsidRPr="00F057DA">
        <w:rPr>
          <w:rFonts w:ascii="Helvetica" w:hAnsi="Helvetica" w:cs="Arial"/>
          <w:sz w:val="20"/>
          <w:lang w:val="lt-LT"/>
        </w:rPr>
        <w:t>ji</w:t>
      </w:r>
      <w:r w:rsidRPr="00F057DA">
        <w:rPr>
          <w:rFonts w:ascii="Helvetica" w:hAnsi="Helvetica" w:cs="Arial"/>
          <w:sz w:val="20"/>
          <w:lang w:val="lt-LT"/>
        </w:rPr>
        <w:t xml:space="preserve"> sunkiosios grandinės nėra pakei</w:t>
      </w:r>
      <w:r w:rsidR="00DF5E10" w:rsidRPr="00F057DA">
        <w:rPr>
          <w:rFonts w:ascii="Helvetica" w:hAnsi="Helvetica" w:cs="Arial"/>
          <w:sz w:val="20"/>
          <w:lang w:val="lt-LT"/>
        </w:rPr>
        <w:t>stos</w:t>
      </w:r>
      <w:r w:rsidRPr="00F057DA">
        <w:rPr>
          <w:rFonts w:ascii="Helvetica" w:hAnsi="Helvetica" w:cs="Arial"/>
          <w:sz w:val="20"/>
          <w:lang w:val="lt-LT"/>
        </w:rPr>
        <w:t xml:space="preserve"> tose pačiose pozicijose.</w:t>
      </w:r>
    </w:p>
    <w:p w14:paraId="0A699D4C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F4AD49" w14:textId="53B9E2E5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18.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17 punktą, kur (i) aminorūgštis, esanti </w:t>
      </w:r>
      <w:r w:rsidR="00DF5E10" w:rsidRPr="00F057DA">
        <w:rPr>
          <w:rFonts w:ascii="Helvetica" w:hAnsi="Helvetica" w:cs="Arial"/>
          <w:sz w:val="20"/>
          <w:lang w:val="lt-LT"/>
        </w:rPr>
        <w:t>pozicijoje</w:t>
      </w:r>
      <w:r w:rsidRPr="00F057DA">
        <w:rPr>
          <w:rFonts w:ascii="Helvetica" w:hAnsi="Helvetica" w:cs="Arial"/>
          <w:sz w:val="20"/>
          <w:lang w:val="lt-LT"/>
        </w:rPr>
        <w:t xml:space="preserve">, atitinkančioje F405 pagal ES numeraciją, yra L minėtoje pirmojoje sunkiojoje grandinėje, </w:t>
      </w:r>
      <w:r w:rsidR="00DF5E10" w:rsidRPr="00F057DA">
        <w:rPr>
          <w:rFonts w:ascii="Helvetica" w:hAnsi="Helvetica" w:cs="Arial"/>
          <w:sz w:val="20"/>
          <w:lang w:val="lt-LT"/>
        </w:rPr>
        <w:t>ir</w:t>
      </w:r>
      <w:r w:rsidRPr="00F057DA">
        <w:rPr>
          <w:rFonts w:ascii="Helvetica" w:hAnsi="Helvetica" w:cs="Arial"/>
          <w:sz w:val="20"/>
          <w:lang w:val="lt-LT"/>
        </w:rPr>
        <w:t xml:space="preserve"> aminorūgštis, esanti </w:t>
      </w:r>
      <w:r w:rsidR="00DF5E10" w:rsidRPr="00F057DA">
        <w:rPr>
          <w:rFonts w:ascii="Helvetica" w:hAnsi="Helvetica" w:cs="Arial"/>
          <w:sz w:val="20"/>
          <w:lang w:val="lt-LT"/>
        </w:rPr>
        <w:t>pozicijoje</w:t>
      </w:r>
      <w:r w:rsidRPr="00F057DA">
        <w:rPr>
          <w:rFonts w:ascii="Helvetica" w:hAnsi="Helvetica" w:cs="Arial"/>
          <w:sz w:val="20"/>
          <w:lang w:val="lt-LT"/>
        </w:rPr>
        <w:t>, atitinkančioje K409 pagal ES numeraciją, yra R minėtoje antroj</w:t>
      </w:r>
      <w:r w:rsidR="00812A3D" w:rsidRPr="00F057DA">
        <w:rPr>
          <w:rFonts w:ascii="Helvetica" w:hAnsi="Helvetica" w:cs="Arial"/>
          <w:sz w:val="20"/>
          <w:lang w:val="lt-LT"/>
        </w:rPr>
        <w:t>oje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812A3D" w:rsidRPr="00F057DA">
        <w:rPr>
          <w:rFonts w:ascii="Helvetica" w:hAnsi="Helvetica" w:cs="Arial"/>
          <w:sz w:val="20"/>
          <w:lang w:val="lt-LT"/>
        </w:rPr>
        <w:t>sunkiojoje grandinėje,</w:t>
      </w:r>
      <w:r w:rsidRPr="00F057DA">
        <w:rPr>
          <w:rFonts w:ascii="Helvetica" w:hAnsi="Helvetica" w:cs="Arial"/>
          <w:sz w:val="20"/>
          <w:lang w:val="lt-LT"/>
        </w:rPr>
        <w:t xml:space="preserve"> arba (ii) aminorūgštis, esanti </w:t>
      </w:r>
      <w:r w:rsidR="00812A3D" w:rsidRPr="00F057DA">
        <w:rPr>
          <w:rFonts w:ascii="Helvetica" w:hAnsi="Helvetica" w:cs="Arial"/>
          <w:sz w:val="20"/>
          <w:lang w:val="lt-LT"/>
        </w:rPr>
        <w:t>pozicijoje</w:t>
      </w:r>
      <w:r w:rsidRPr="00F057DA">
        <w:rPr>
          <w:rFonts w:ascii="Helvetica" w:hAnsi="Helvetica" w:cs="Arial"/>
          <w:sz w:val="20"/>
          <w:lang w:val="lt-LT"/>
        </w:rPr>
        <w:t xml:space="preserve">, atitinkančioje K409 pagal ES numeraciją, yra R minėtoje pirmojoje sunkiojoje grandinėje, </w:t>
      </w:r>
      <w:r w:rsidR="00812A3D" w:rsidRPr="00F057DA">
        <w:rPr>
          <w:rFonts w:ascii="Helvetica" w:hAnsi="Helvetica" w:cs="Arial"/>
          <w:sz w:val="20"/>
          <w:lang w:val="lt-LT"/>
        </w:rPr>
        <w:t>ir</w:t>
      </w:r>
      <w:r w:rsidRPr="00F057DA">
        <w:rPr>
          <w:rFonts w:ascii="Helvetica" w:hAnsi="Helvetica" w:cs="Arial"/>
          <w:sz w:val="20"/>
          <w:lang w:val="lt-LT"/>
        </w:rPr>
        <w:t xml:space="preserve"> aminorūgštis, esanti padėtyje, atitinkančioje F405 pagal ES numeraciją, yra L minėtoje antrojoje sunkiojoje grandinėje.</w:t>
      </w:r>
    </w:p>
    <w:p w14:paraId="7B0D3559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D7708D" w14:textId="27B909E7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19.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ankstesnių punktų, kur minėtas antikūnas apima pirmąją ir antrąją sunkiąją grandines</w:t>
      </w:r>
      <w:r w:rsidR="00812A3D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ir kur viena arba abi sunkiosios grandinės yra modifikuotos taip, kad antikūnas </w:t>
      </w:r>
      <w:r w:rsidR="00812A3D" w:rsidRPr="00F057DA">
        <w:rPr>
          <w:rFonts w:ascii="Helvetica" w:hAnsi="Helvetica" w:cs="Arial"/>
          <w:sz w:val="20"/>
          <w:lang w:val="lt-LT"/>
        </w:rPr>
        <w:t>sužadin</w:t>
      </w:r>
      <w:r w:rsidRPr="00F057DA">
        <w:rPr>
          <w:rFonts w:ascii="Helvetica" w:hAnsi="Helvetica" w:cs="Arial"/>
          <w:sz w:val="20"/>
          <w:lang w:val="lt-LT"/>
        </w:rPr>
        <w:t>tų</w:t>
      </w:r>
      <w:r w:rsidR="00812A3D"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12A3D" w:rsidRPr="00F057DA">
        <w:rPr>
          <w:rFonts w:ascii="Helvetica" w:hAnsi="Helvetica" w:cs="Arial"/>
          <w:sz w:val="20"/>
          <w:lang w:val="lt-LT"/>
        </w:rPr>
        <w:t>efektorinę</w:t>
      </w:r>
      <w:proofErr w:type="spellEnd"/>
      <w:r w:rsidR="00812A3D" w:rsidRPr="00F057DA">
        <w:rPr>
          <w:rFonts w:ascii="Helvetica" w:hAnsi="Helvetica" w:cs="Arial"/>
          <w:sz w:val="20"/>
          <w:lang w:val="lt-LT"/>
        </w:rPr>
        <w:t xml:space="preserve"> funkciją, kuriai</w:t>
      </w:r>
      <w:r w:rsidRPr="00F057DA">
        <w:rPr>
          <w:rFonts w:ascii="Helvetica" w:hAnsi="Helvetica" w:cs="Arial"/>
          <w:sz w:val="20"/>
          <w:lang w:val="lt-LT"/>
        </w:rPr>
        <w:t xml:space="preserve"> tarpininkauja </w:t>
      </w:r>
      <w:proofErr w:type="spellStart"/>
      <w:r w:rsidR="00812A3D" w:rsidRPr="00F057DA">
        <w:rPr>
          <w:rFonts w:ascii="Helvetica" w:hAnsi="Helvetica" w:cs="Arial"/>
          <w:sz w:val="20"/>
          <w:lang w:val="lt-LT"/>
        </w:rPr>
        <w:t>Fc</w:t>
      </w:r>
      <w:proofErr w:type="spellEnd"/>
      <w:r w:rsidR="00812A3D" w:rsidRPr="00F057DA">
        <w:rPr>
          <w:rFonts w:ascii="Helvetica" w:hAnsi="Helvetica" w:cs="Arial"/>
          <w:sz w:val="20"/>
          <w:lang w:val="lt-LT"/>
        </w:rPr>
        <w:t xml:space="preserve">, </w:t>
      </w:r>
      <w:r w:rsidRPr="00F057DA">
        <w:rPr>
          <w:rFonts w:ascii="Helvetica" w:hAnsi="Helvetica" w:cs="Arial"/>
          <w:sz w:val="20"/>
          <w:lang w:val="lt-LT"/>
        </w:rPr>
        <w:t xml:space="preserve">mažesniu mastu, </w:t>
      </w:r>
      <w:r w:rsidR="00DD4D87" w:rsidRPr="00F057DA">
        <w:rPr>
          <w:rFonts w:ascii="Helvetica" w:hAnsi="Helvetica" w:cs="Arial"/>
          <w:sz w:val="20"/>
          <w:lang w:val="lt-LT"/>
        </w:rPr>
        <w:t xml:space="preserve">lyginant </w:t>
      </w:r>
      <w:r w:rsidRPr="00F057DA">
        <w:rPr>
          <w:rFonts w:ascii="Helvetica" w:hAnsi="Helvetica" w:cs="Arial"/>
          <w:sz w:val="20"/>
          <w:lang w:val="lt-LT"/>
        </w:rPr>
        <w:t xml:space="preserve">su antikūnu, kuris yra identiškas, išskyrus tai, kad jis </w:t>
      </w:r>
      <w:r w:rsidR="00812A3D" w:rsidRPr="00F057DA">
        <w:rPr>
          <w:rFonts w:ascii="Helvetica" w:hAnsi="Helvetica" w:cs="Arial"/>
          <w:sz w:val="20"/>
          <w:lang w:val="lt-LT"/>
        </w:rPr>
        <w:t>apima</w:t>
      </w:r>
      <w:r w:rsidRPr="00F057DA">
        <w:rPr>
          <w:rFonts w:ascii="Helvetica" w:hAnsi="Helvetica" w:cs="Arial"/>
          <w:sz w:val="20"/>
          <w:lang w:val="lt-LT"/>
        </w:rPr>
        <w:t xml:space="preserve"> nemodifikuot</w:t>
      </w:r>
      <w:r w:rsidR="00812A3D" w:rsidRPr="00F057DA">
        <w:rPr>
          <w:rFonts w:ascii="Helvetica" w:hAnsi="Helvetica" w:cs="Arial"/>
          <w:sz w:val="20"/>
          <w:lang w:val="lt-LT"/>
        </w:rPr>
        <w:t>as</w:t>
      </w:r>
      <w:r w:rsidRPr="00F057DA">
        <w:rPr>
          <w:rFonts w:ascii="Helvetica" w:hAnsi="Helvetica" w:cs="Arial"/>
          <w:sz w:val="20"/>
          <w:lang w:val="lt-LT"/>
        </w:rPr>
        <w:t xml:space="preserve"> pirm</w:t>
      </w:r>
      <w:r w:rsidR="00812A3D" w:rsidRPr="00F057DA">
        <w:rPr>
          <w:rFonts w:ascii="Helvetica" w:hAnsi="Helvetica" w:cs="Arial"/>
          <w:sz w:val="20"/>
          <w:lang w:val="lt-LT"/>
        </w:rPr>
        <w:t>ąją</w:t>
      </w:r>
      <w:r w:rsidRPr="00F057DA">
        <w:rPr>
          <w:rFonts w:ascii="Helvetica" w:hAnsi="Helvetica" w:cs="Arial"/>
          <w:sz w:val="20"/>
          <w:lang w:val="lt-LT"/>
        </w:rPr>
        <w:t xml:space="preserve"> ir antr</w:t>
      </w:r>
      <w:r w:rsidR="00812A3D" w:rsidRPr="00F057DA">
        <w:rPr>
          <w:rFonts w:ascii="Helvetica" w:hAnsi="Helvetica" w:cs="Arial"/>
          <w:sz w:val="20"/>
          <w:lang w:val="lt-LT"/>
        </w:rPr>
        <w:t>ąją</w:t>
      </w:r>
      <w:r w:rsidRPr="00F057DA">
        <w:rPr>
          <w:rFonts w:ascii="Helvetica" w:hAnsi="Helvetica" w:cs="Arial"/>
          <w:sz w:val="20"/>
          <w:lang w:val="lt-LT"/>
        </w:rPr>
        <w:t xml:space="preserve"> sunki</w:t>
      </w:r>
      <w:r w:rsidR="00812A3D" w:rsidRPr="00F057DA">
        <w:rPr>
          <w:rFonts w:ascii="Helvetica" w:hAnsi="Helvetica" w:cs="Arial"/>
          <w:sz w:val="20"/>
          <w:lang w:val="lt-LT"/>
        </w:rPr>
        <w:t>ąsias</w:t>
      </w:r>
      <w:r w:rsidRPr="00F057DA">
        <w:rPr>
          <w:rFonts w:ascii="Helvetica" w:hAnsi="Helvetica" w:cs="Arial"/>
          <w:sz w:val="20"/>
          <w:lang w:val="lt-LT"/>
        </w:rPr>
        <w:t xml:space="preserve"> grandin</w:t>
      </w:r>
      <w:r w:rsidR="00812A3D" w:rsidRPr="00F057DA">
        <w:rPr>
          <w:rFonts w:ascii="Helvetica" w:hAnsi="Helvetica" w:cs="Arial"/>
          <w:sz w:val="20"/>
          <w:lang w:val="lt-LT"/>
        </w:rPr>
        <w:t>es</w:t>
      </w:r>
      <w:r w:rsidRPr="00F057DA">
        <w:rPr>
          <w:rFonts w:ascii="Helvetica" w:hAnsi="Helvetica" w:cs="Arial"/>
          <w:sz w:val="20"/>
          <w:lang w:val="lt-LT"/>
        </w:rPr>
        <w:t>.</w:t>
      </w:r>
    </w:p>
    <w:p w14:paraId="29666F84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266DA6" w14:textId="0831C8DB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20.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17 punktą, kur minėta </w:t>
      </w:r>
      <w:proofErr w:type="spellStart"/>
      <w:r w:rsidR="00812A3D" w:rsidRPr="00F057DA">
        <w:rPr>
          <w:rFonts w:ascii="Helvetica" w:hAnsi="Helvetica" w:cs="Arial"/>
          <w:sz w:val="20"/>
          <w:lang w:val="lt-LT"/>
        </w:rPr>
        <w:t>efektorinė</w:t>
      </w:r>
      <w:proofErr w:type="spellEnd"/>
      <w:r w:rsidR="00812A3D" w:rsidRPr="00F057DA">
        <w:rPr>
          <w:rFonts w:ascii="Helvetica" w:hAnsi="Helvetica" w:cs="Arial"/>
          <w:sz w:val="20"/>
          <w:lang w:val="lt-LT"/>
        </w:rPr>
        <w:t xml:space="preserve"> funkcija, kuriai tarpininkauja </w:t>
      </w:r>
      <w:proofErr w:type="spellStart"/>
      <w:r w:rsidR="00812A3D" w:rsidRPr="00F057DA">
        <w:rPr>
          <w:rFonts w:ascii="Helvetica" w:hAnsi="Helvetica" w:cs="Arial"/>
          <w:sz w:val="20"/>
          <w:lang w:val="lt-LT"/>
        </w:rPr>
        <w:t>Fc</w:t>
      </w:r>
      <w:proofErr w:type="spellEnd"/>
      <w:r w:rsidR="00812A3D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yra </w:t>
      </w:r>
      <w:r w:rsidR="00812A3D" w:rsidRPr="00F057DA">
        <w:rPr>
          <w:rFonts w:ascii="Helvetica" w:hAnsi="Helvetica" w:cs="Arial"/>
          <w:sz w:val="20"/>
          <w:lang w:val="lt-LT"/>
        </w:rPr>
        <w:t>įvertinama</w:t>
      </w:r>
      <w:r w:rsidRPr="00F057DA">
        <w:rPr>
          <w:rFonts w:ascii="Helvetica" w:hAnsi="Helvetica" w:cs="Arial"/>
          <w:sz w:val="20"/>
          <w:lang w:val="lt-LT"/>
        </w:rPr>
        <w:t xml:space="preserve"> nustatant CD69 </w:t>
      </w:r>
      <w:r w:rsidR="008108C9" w:rsidRPr="00F057DA">
        <w:rPr>
          <w:rFonts w:ascii="Helvetica" w:hAnsi="Helvetica" w:cs="Arial"/>
          <w:sz w:val="20"/>
          <w:lang w:val="lt-LT"/>
        </w:rPr>
        <w:t>raišką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812A3D" w:rsidRPr="00F057DA">
        <w:rPr>
          <w:rFonts w:ascii="Helvetica" w:hAnsi="Helvetica" w:cs="Arial"/>
          <w:sz w:val="20"/>
          <w:lang w:val="lt-LT"/>
        </w:rPr>
        <w:t xml:space="preserve">kuriai tarpininkauja CD69, </w:t>
      </w:r>
      <w:r w:rsidR="00593859" w:rsidRPr="00F057DA">
        <w:rPr>
          <w:rFonts w:ascii="Helvetica" w:hAnsi="Helvetica" w:cs="Arial"/>
          <w:sz w:val="20"/>
          <w:lang w:val="lt-LT"/>
        </w:rPr>
        <w:t>nustatant rišimąsi</w:t>
      </w:r>
      <w:r w:rsidRPr="00F057DA">
        <w:rPr>
          <w:rFonts w:ascii="Helvetica" w:hAnsi="Helvetica" w:cs="Arial"/>
          <w:sz w:val="20"/>
          <w:lang w:val="lt-LT"/>
        </w:rPr>
        <w:t xml:space="preserve"> prie </w:t>
      </w:r>
      <w:proofErr w:type="spellStart"/>
      <w:r w:rsidRPr="00F057DA">
        <w:rPr>
          <w:rFonts w:ascii="Helvetica" w:hAnsi="Helvetica" w:cs="Arial"/>
          <w:sz w:val="20"/>
          <w:lang w:val="lt-LT"/>
        </w:rPr>
        <w:t>Fcy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receptorių, </w:t>
      </w:r>
      <w:r w:rsidR="00593859" w:rsidRPr="00F057DA">
        <w:rPr>
          <w:rFonts w:ascii="Helvetica" w:hAnsi="Helvetica" w:cs="Arial"/>
          <w:sz w:val="20"/>
          <w:lang w:val="lt-LT"/>
        </w:rPr>
        <w:t>nustatant rišimąsi</w:t>
      </w:r>
      <w:r w:rsidRPr="00F057DA">
        <w:rPr>
          <w:rFonts w:ascii="Helvetica" w:hAnsi="Helvetica" w:cs="Arial"/>
          <w:sz w:val="20"/>
          <w:lang w:val="lt-LT"/>
        </w:rPr>
        <w:t xml:space="preserve"> prie C1q arba </w:t>
      </w:r>
      <w:r w:rsidR="00593859" w:rsidRPr="00F057DA">
        <w:rPr>
          <w:rFonts w:ascii="Helvetica" w:hAnsi="Helvetica" w:cs="Arial"/>
          <w:sz w:val="20"/>
          <w:lang w:val="lt-LT"/>
        </w:rPr>
        <w:t xml:space="preserve">nustatant </w:t>
      </w:r>
      <w:proofErr w:type="spellStart"/>
      <w:r w:rsidRPr="00F057DA">
        <w:rPr>
          <w:rFonts w:ascii="Helvetica" w:hAnsi="Helvetica" w:cs="Arial"/>
          <w:sz w:val="20"/>
          <w:lang w:val="lt-LT"/>
        </w:rPr>
        <w:t>FcR</w:t>
      </w:r>
      <w:r w:rsidR="00593859" w:rsidRPr="00F057DA">
        <w:rPr>
          <w:rFonts w:ascii="Helvetica" w:hAnsi="Helvetica" w:cs="Arial"/>
          <w:sz w:val="20"/>
          <w:lang w:val="lt-LT"/>
        </w:rPr>
        <w:t>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kryžminio susiejimo</w:t>
      </w:r>
      <w:r w:rsidR="00593859" w:rsidRPr="00F057DA">
        <w:rPr>
          <w:rFonts w:ascii="Helvetica" w:hAnsi="Helvetica" w:cs="Arial"/>
          <w:sz w:val="20"/>
          <w:lang w:val="lt-LT"/>
        </w:rPr>
        <w:t xml:space="preserve">, kuriam tarpininkauja </w:t>
      </w:r>
      <w:proofErr w:type="spellStart"/>
      <w:r w:rsidR="00593859" w:rsidRPr="00F057DA">
        <w:rPr>
          <w:rFonts w:ascii="Helvetica" w:hAnsi="Helvetica" w:cs="Arial"/>
          <w:sz w:val="20"/>
          <w:lang w:val="lt-LT"/>
        </w:rPr>
        <w:t>Fc</w:t>
      </w:r>
      <w:proofErr w:type="spellEnd"/>
      <w:r w:rsidR="00593859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indukciją.</w:t>
      </w:r>
    </w:p>
    <w:p w14:paraId="6E8C1E75" w14:textId="77777777" w:rsidR="008108C9" w:rsidRPr="00F057DA" w:rsidRDefault="008108C9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E2C8DC" w14:textId="4BB647CD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21.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Antikūnas pagal 17 arba 20 punktą, kur sunkiosios ir lengvosios grandinės pastovios sekos buvo modifikuotos taip, kad minėtas antikūnas sumažin</w:t>
      </w:r>
      <w:r w:rsidR="00593859" w:rsidRPr="00F057DA">
        <w:rPr>
          <w:rFonts w:ascii="Helvetica" w:hAnsi="Helvetica" w:cs="Arial"/>
          <w:sz w:val="20"/>
          <w:lang w:val="lt-LT"/>
        </w:rPr>
        <w:t>tų</w:t>
      </w:r>
      <w:r w:rsidRPr="00F057DA">
        <w:rPr>
          <w:rFonts w:ascii="Helvetica" w:hAnsi="Helvetica" w:cs="Arial"/>
          <w:sz w:val="20"/>
          <w:lang w:val="lt-LT"/>
        </w:rPr>
        <w:t xml:space="preserve"> CD69 </w:t>
      </w:r>
      <w:r w:rsidR="008108C9" w:rsidRPr="00F057DA">
        <w:rPr>
          <w:rFonts w:ascii="Helvetica" w:hAnsi="Helvetica" w:cs="Arial"/>
          <w:sz w:val="20"/>
          <w:lang w:val="lt-LT"/>
        </w:rPr>
        <w:t>raišką</w:t>
      </w:r>
      <w:r w:rsidR="00593859" w:rsidRPr="00F057DA">
        <w:rPr>
          <w:rFonts w:ascii="Helvetica" w:hAnsi="Helvetica" w:cs="Arial"/>
          <w:sz w:val="20"/>
          <w:lang w:val="lt-LT"/>
        </w:rPr>
        <w:t xml:space="preserve">, kuriai tarpininkauja </w:t>
      </w:r>
      <w:proofErr w:type="spellStart"/>
      <w:r w:rsidR="00593859" w:rsidRPr="00F057DA">
        <w:rPr>
          <w:rFonts w:ascii="Helvetica" w:hAnsi="Helvetica" w:cs="Arial"/>
          <w:sz w:val="20"/>
          <w:lang w:val="lt-LT"/>
        </w:rPr>
        <w:t>Fc</w:t>
      </w:r>
      <w:proofErr w:type="spellEnd"/>
      <w:r w:rsidR="00593859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mažiausiai 50 %, mažiausiai 60 %, mažiausiai 70 %, mažiausiai 80 %, mažiausiai 90</w:t>
      </w:r>
      <w:r w:rsidR="00593859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%, mažiausiai 99</w:t>
      </w:r>
      <w:r w:rsidR="00593859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% arba 100</w:t>
      </w:r>
      <w:r w:rsidR="00593859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%, lyginant su laukinio tipo antikūnu, kur minėta </w:t>
      </w:r>
      <w:r w:rsidR="00593859" w:rsidRPr="00F057DA">
        <w:rPr>
          <w:rFonts w:ascii="Helvetica" w:hAnsi="Helvetica" w:cs="Arial"/>
          <w:sz w:val="20"/>
          <w:lang w:val="lt-LT"/>
        </w:rPr>
        <w:t xml:space="preserve">CD69 </w:t>
      </w:r>
      <w:r w:rsidR="008108C9" w:rsidRPr="00F057DA">
        <w:rPr>
          <w:rFonts w:ascii="Helvetica" w:hAnsi="Helvetica" w:cs="Arial"/>
          <w:sz w:val="20"/>
          <w:lang w:val="lt-LT"/>
        </w:rPr>
        <w:t>raiška</w:t>
      </w:r>
      <w:r w:rsidR="00593859" w:rsidRPr="00F057DA">
        <w:rPr>
          <w:rFonts w:ascii="Helvetica" w:hAnsi="Helvetica" w:cs="Arial"/>
          <w:sz w:val="20"/>
          <w:lang w:val="lt-LT"/>
        </w:rPr>
        <w:t xml:space="preserve">, kuriai tarpininkauja </w:t>
      </w:r>
      <w:proofErr w:type="spellStart"/>
      <w:r w:rsidR="00593859" w:rsidRPr="00F057DA">
        <w:rPr>
          <w:rFonts w:ascii="Helvetica" w:hAnsi="Helvetica" w:cs="Arial"/>
          <w:sz w:val="20"/>
          <w:lang w:val="lt-LT"/>
        </w:rPr>
        <w:t>Fc</w:t>
      </w:r>
      <w:proofErr w:type="spellEnd"/>
      <w:r w:rsidR="00593859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yra nustatyta </w:t>
      </w:r>
      <w:r w:rsidR="008108C9" w:rsidRPr="00F057DA">
        <w:rPr>
          <w:rFonts w:ascii="Helvetica" w:hAnsi="Helvetica" w:cs="Arial"/>
          <w:sz w:val="20"/>
          <w:lang w:val="lt-LT"/>
        </w:rPr>
        <w:t xml:space="preserve">funkciniu tyrimu, veikiančiu </w:t>
      </w:r>
      <w:r w:rsidRPr="00F057DA">
        <w:rPr>
          <w:rFonts w:ascii="Helvetica" w:hAnsi="Helvetica" w:cs="Arial"/>
          <w:sz w:val="20"/>
          <w:lang w:val="lt-LT"/>
        </w:rPr>
        <w:t>PBMC pagrindu.</w:t>
      </w:r>
    </w:p>
    <w:p w14:paraId="143398B4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C76182" w14:textId="6E8A814E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22.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ankstesnių punktų, kur minėtas antikūnas apima pirmąją ir antrąją sunkiąją grandinę, kur </w:t>
      </w:r>
      <w:r w:rsidR="00DD4D87" w:rsidRPr="00F057DA">
        <w:rPr>
          <w:rFonts w:ascii="Helvetica" w:hAnsi="Helvetica" w:cs="Arial"/>
          <w:sz w:val="20"/>
          <w:lang w:val="lt-LT"/>
        </w:rPr>
        <w:t>mažiausiai</w:t>
      </w:r>
      <w:r w:rsidRPr="00F057DA">
        <w:rPr>
          <w:rFonts w:ascii="Helvetica" w:hAnsi="Helvetica" w:cs="Arial"/>
          <w:sz w:val="20"/>
          <w:lang w:val="lt-LT"/>
        </w:rPr>
        <w:t xml:space="preserve"> vienoje iš minėtų pirmosios ir antrosios sunkiųjų grandinių viena </w:t>
      </w:r>
      <w:r w:rsidRPr="00F057DA">
        <w:rPr>
          <w:rFonts w:ascii="Helvetica" w:hAnsi="Helvetica" w:cs="Arial"/>
          <w:sz w:val="20"/>
          <w:lang w:val="lt-LT"/>
        </w:rPr>
        <w:lastRenderedPageBreak/>
        <w:t xml:space="preserve">arba daugiau aminorūgščių pozicijose, atitinkančiose L234, L235, D265, N297 ir P331 </w:t>
      </w:r>
      <w:r w:rsidR="00593859" w:rsidRPr="00F057DA">
        <w:rPr>
          <w:rFonts w:ascii="Helvetica" w:hAnsi="Helvetica" w:cs="Arial"/>
          <w:sz w:val="20"/>
          <w:lang w:val="lt-LT"/>
        </w:rPr>
        <w:t xml:space="preserve">pozicijas </w:t>
      </w:r>
      <w:r w:rsidRPr="00F057DA">
        <w:rPr>
          <w:rFonts w:ascii="Helvetica" w:hAnsi="Helvetica" w:cs="Arial"/>
          <w:sz w:val="20"/>
          <w:lang w:val="lt-LT"/>
        </w:rPr>
        <w:t>žmogaus IgG1 sunkiojoje grandinėje pagal ES numeraciją</w:t>
      </w:r>
      <w:r w:rsidR="00593859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nėra atitinkamai L, L, D, N ir P.</w:t>
      </w:r>
    </w:p>
    <w:p w14:paraId="054CA0C7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48C5D2" w14:textId="144E7C0C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23.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22 punktą, kur pozicijos, atitinkančios L234 ir L235 pozicijas žmogaus IgG1 sunkiojoje grandinėje pagal ES numeraciją, yra </w:t>
      </w:r>
      <w:r w:rsidR="008108C9" w:rsidRPr="00F057DA">
        <w:rPr>
          <w:rFonts w:ascii="Helvetica" w:hAnsi="Helvetica" w:cs="Arial"/>
          <w:sz w:val="20"/>
          <w:lang w:val="lt-LT"/>
        </w:rPr>
        <w:t xml:space="preserve">atitinkamai </w:t>
      </w:r>
      <w:r w:rsidRPr="00F057DA">
        <w:rPr>
          <w:rFonts w:ascii="Helvetica" w:hAnsi="Helvetica" w:cs="Arial"/>
          <w:sz w:val="20"/>
          <w:lang w:val="lt-LT"/>
        </w:rPr>
        <w:t>F ir E minėtose pirmo</w:t>
      </w:r>
      <w:r w:rsidR="00593859" w:rsidRPr="00F057DA">
        <w:rPr>
          <w:rFonts w:ascii="Helvetica" w:hAnsi="Helvetica" w:cs="Arial"/>
          <w:sz w:val="20"/>
          <w:lang w:val="lt-LT"/>
        </w:rPr>
        <w:t>joje</w:t>
      </w:r>
      <w:r w:rsidRPr="00F057DA">
        <w:rPr>
          <w:rFonts w:ascii="Helvetica" w:hAnsi="Helvetica" w:cs="Arial"/>
          <w:sz w:val="20"/>
          <w:lang w:val="lt-LT"/>
        </w:rPr>
        <w:t xml:space="preserve"> ir antro</w:t>
      </w:r>
      <w:r w:rsidR="00593859" w:rsidRPr="00F057DA">
        <w:rPr>
          <w:rFonts w:ascii="Helvetica" w:hAnsi="Helvetica" w:cs="Arial"/>
          <w:sz w:val="20"/>
          <w:lang w:val="lt-LT"/>
        </w:rPr>
        <w:t>joje</w:t>
      </w:r>
      <w:r w:rsidRPr="00F057DA">
        <w:rPr>
          <w:rFonts w:ascii="Helvetica" w:hAnsi="Helvetica" w:cs="Arial"/>
          <w:sz w:val="20"/>
          <w:lang w:val="lt-LT"/>
        </w:rPr>
        <w:t xml:space="preserve"> sunkio</w:t>
      </w:r>
      <w:r w:rsidR="00593859" w:rsidRPr="00F057DA">
        <w:rPr>
          <w:rFonts w:ascii="Helvetica" w:hAnsi="Helvetica" w:cs="Arial"/>
          <w:sz w:val="20"/>
          <w:lang w:val="lt-LT"/>
        </w:rPr>
        <w:t>siose</w:t>
      </w:r>
      <w:r w:rsidRPr="00F057DA">
        <w:rPr>
          <w:rFonts w:ascii="Helvetica" w:hAnsi="Helvetica" w:cs="Arial"/>
          <w:sz w:val="20"/>
          <w:lang w:val="lt-LT"/>
        </w:rPr>
        <w:t xml:space="preserve"> grandinės</w:t>
      </w:r>
      <w:r w:rsidR="00593859" w:rsidRPr="00F057DA">
        <w:rPr>
          <w:rFonts w:ascii="Helvetica" w:hAnsi="Helvetica" w:cs="Arial"/>
          <w:sz w:val="20"/>
          <w:lang w:val="lt-LT"/>
        </w:rPr>
        <w:t>e</w:t>
      </w:r>
      <w:r w:rsidRPr="00F057DA">
        <w:rPr>
          <w:rFonts w:ascii="Helvetica" w:hAnsi="Helvetica" w:cs="Arial"/>
          <w:sz w:val="20"/>
          <w:lang w:val="lt-LT"/>
        </w:rPr>
        <w:t>.</w:t>
      </w:r>
    </w:p>
    <w:p w14:paraId="16062558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9768C6" w14:textId="47F7CD8B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24.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23 punktą, kur antikūnas yra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antikūnas, apimantis pirmąją ir antrąją sunkiąją grandinę</w:t>
      </w:r>
      <w:r w:rsidR="00593859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ir kur </w:t>
      </w:r>
      <w:r w:rsidR="00593859" w:rsidRPr="00F057DA">
        <w:rPr>
          <w:rFonts w:ascii="Helvetica" w:hAnsi="Helvetica" w:cs="Arial"/>
          <w:sz w:val="20"/>
          <w:lang w:val="lt-LT"/>
        </w:rPr>
        <w:t>pozicijos</w:t>
      </w:r>
      <w:r w:rsidRPr="00F057DA">
        <w:rPr>
          <w:rFonts w:ascii="Helvetica" w:hAnsi="Helvetica" w:cs="Arial"/>
          <w:sz w:val="20"/>
          <w:lang w:val="lt-LT"/>
        </w:rPr>
        <w:t xml:space="preserve">, atitinkančios L234 ir L235 pozicijas žmogaus IgG1 sunkiojoje grandinėje pagal ES numeraciją </w:t>
      </w:r>
      <w:r w:rsidR="001C184C" w:rsidRPr="00F057DA">
        <w:rPr>
          <w:rFonts w:ascii="Helvetica" w:hAnsi="Helvetica" w:cs="Arial"/>
          <w:sz w:val="20"/>
          <w:lang w:val="lt-LT"/>
        </w:rPr>
        <w:t>abiejose tiek</w:t>
      </w:r>
      <w:r w:rsidRPr="00F057DA">
        <w:rPr>
          <w:rFonts w:ascii="Helvetica" w:hAnsi="Helvetica" w:cs="Arial"/>
          <w:sz w:val="20"/>
          <w:lang w:val="lt-LT"/>
        </w:rPr>
        <w:t xml:space="preserve"> pirmo</w:t>
      </w:r>
      <w:r w:rsidR="001C184C" w:rsidRPr="00F057DA">
        <w:rPr>
          <w:rFonts w:ascii="Helvetica" w:hAnsi="Helvetica" w:cs="Arial"/>
          <w:sz w:val="20"/>
          <w:lang w:val="lt-LT"/>
        </w:rPr>
        <w:t>joje sunkiojoje grandinėje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1C184C" w:rsidRPr="00F057DA">
        <w:rPr>
          <w:rFonts w:ascii="Helvetica" w:hAnsi="Helvetica" w:cs="Arial"/>
          <w:sz w:val="20"/>
          <w:lang w:val="lt-LT"/>
        </w:rPr>
        <w:t>tiek</w:t>
      </w:r>
      <w:r w:rsidRPr="00F057DA">
        <w:rPr>
          <w:rFonts w:ascii="Helvetica" w:hAnsi="Helvetica" w:cs="Arial"/>
          <w:sz w:val="20"/>
          <w:lang w:val="lt-LT"/>
        </w:rPr>
        <w:t xml:space="preserve"> antro</w:t>
      </w:r>
      <w:r w:rsidR="001C184C" w:rsidRPr="00F057DA">
        <w:rPr>
          <w:rFonts w:ascii="Helvetica" w:hAnsi="Helvetica" w:cs="Arial"/>
          <w:sz w:val="20"/>
          <w:lang w:val="lt-LT"/>
        </w:rPr>
        <w:t>joje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1C184C" w:rsidRPr="00F057DA">
        <w:rPr>
          <w:rFonts w:ascii="Helvetica" w:hAnsi="Helvetica" w:cs="Arial"/>
          <w:sz w:val="20"/>
          <w:lang w:val="lt-LT"/>
        </w:rPr>
        <w:t xml:space="preserve">sunkiojoje </w:t>
      </w:r>
      <w:r w:rsidRPr="00F057DA">
        <w:rPr>
          <w:rFonts w:ascii="Helvetica" w:hAnsi="Helvetica" w:cs="Arial"/>
          <w:sz w:val="20"/>
          <w:lang w:val="lt-LT"/>
        </w:rPr>
        <w:t>grandinė</w:t>
      </w:r>
      <w:r w:rsidR="001C184C" w:rsidRPr="00F057DA">
        <w:rPr>
          <w:rFonts w:ascii="Helvetica" w:hAnsi="Helvetica" w:cs="Arial"/>
          <w:sz w:val="20"/>
          <w:lang w:val="lt-LT"/>
        </w:rPr>
        <w:t>je</w:t>
      </w:r>
      <w:r w:rsidRPr="00F057DA">
        <w:rPr>
          <w:rFonts w:ascii="Helvetica" w:hAnsi="Helvetica" w:cs="Arial"/>
          <w:sz w:val="20"/>
          <w:lang w:val="lt-LT"/>
        </w:rPr>
        <w:t xml:space="preserve"> yra atitinkamai F ir E, ir kur (i) </w:t>
      </w:r>
      <w:r w:rsidR="001C184C" w:rsidRPr="00F057DA">
        <w:rPr>
          <w:rFonts w:ascii="Helvetica" w:hAnsi="Helvetica" w:cs="Arial"/>
          <w:sz w:val="20"/>
          <w:lang w:val="lt-LT"/>
        </w:rPr>
        <w:t>pozicija</w:t>
      </w:r>
      <w:r w:rsidRPr="00F057DA">
        <w:rPr>
          <w:rFonts w:ascii="Helvetica" w:hAnsi="Helvetica" w:cs="Arial"/>
          <w:sz w:val="20"/>
          <w:lang w:val="lt-LT"/>
        </w:rPr>
        <w:t xml:space="preserve">, atitinkanti F405 žmogaus IgG1 sunkiojoje grandinėje </w:t>
      </w:r>
      <w:r w:rsidR="001C184C" w:rsidRPr="00F057DA">
        <w:rPr>
          <w:rFonts w:ascii="Helvetica" w:hAnsi="Helvetica" w:cs="Arial"/>
          <w:sz w:val="20"/>
          <w:lang w:val="lt-LT"/>
        </w:rPr>
        <w:t>pagal ES pirmosios sunkiosios grandinės numeraciją</w:t>
      </w:r>
      <w:r w:rsidRPr="00F057DA">
        <w:rPr>
          <w:rFonts w:ascii="Helvetica" w:hAnsi="Helvetica" w:cs="Arial"/>
          <w:sz w:val="20"/>
          <w:lang w:val="lt-LT"/>
        </w:rPr>
        <w:t xml:space="preserve">, yra L, </w:t>
      </w:r>
      <w:r w:rsidR="001C184C" w:rsidRPr="00F057DA">
        <w:rPr>
          <w:rFonts w:ascii="Helvetica" w:hAnsi="Helvetica" w:cs="Arial"/>
          <w:sz w:val="20"/>
          <w:lang w:val="lt-LT"/>
        </w:rPr>
        <w:t>ir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r w:rsidR="001C184C" w:rsidRPr="00F057DA">
        <w:rPr>
          <w:rFonts w:ascii="Helvetica" w:hAnsi="Helvetica" w:cs="Arial"/>
          <w:sz w:val="20"/>
          <w:lang w:val="lt-LT"/>
        </w:rPr>
        <w:t>pozicija</w:t>
      </w:r>
      <w:r w:rsidRPr="00F057DA">
        <w:rPr>
          <w:rFonts w:ascii="Helvetica" w:hAnsi="Helvetica" w:cs="Arial"/>
          <w:sz w:val="20"/>
          <w:lang w:val="lt-LT"/>
        </w:rPr>
        <w:t xml:space="preserve">, atitinkanti K409 žmogaus IgG1 sunkiojoje grandinėje </w:t>
      </w:r>
      <w:r w:rsidR="001C184C" w:rsidRPr="00F057DA">
        <w:rPr>
          <w:rFonts w:ascii="Helvetica" w:hAnsi="Helvetica" w:cs="Arial"/>
          <w:sz w:val="20"/>
          <w:lang w:val="lt-LT"/>
        </w:rPr>
        <w:t>pagal ES antrosios sunkiosios grandinės numeraciją,</w:t>
      </w:r>
      <w:r w:rsidRPr="00F057DA">
        <w:rPr>
          <w:rFonts w:ascii="Helvetica" w:hAnsi="Helvetica" w:cs="Arial"/>
          <w:sz w:val="20"/>
          <w:lang w:val="lt-LT"/>
        </w:rPr>
        <w:t xml:space="preserve"> yra R, arba ii) </w:t>
      </w:r>
      <w:r w:rsidR="001C184C" w:rsidRPr="00F057DA">
        <w:rPr>
          <w:rFonts w:ascii="Helvetica" w:hAnsi="Helvetica" w:cs="Arial"/>
          <w:sz w:val="20"/>
          <w:lang w:val="lt-LT"/>
        </w:rPr>
        <w:t>pozicija</w:t>
      </w:r>
      <w:r w:rsidRPr="00F057DA">
        <w:rPr>
          <w:rFonts w:ascii="Helvetica" w:hAnsi="Helvetica" w:cs="Arial"/>
          <w:sz w:val="20"/>
          <w:lang w:val="lt-LT"/>
        </w:rPr>
        <w:t xml:space="preserve">, atitinkanti K409 žmogaus IgG1 sunkiojoje grandinėje </w:t>
      </w:r>
      <w:r w:rsidR="001C184C" w:rsidRPr="00F057DA">
        <w:rPr>
          <w:rFonts w:ascii="Helvetica" w:hAnsi="Helvetica" w:cs="Arial"/>
          <w:sz w:val="20"/>
          <w:lang w:val="lt-LT"/>
        </w:rPr>
        <w:t>pagal ES pirmosios sunkiosios grandinės numeraciją</w:t>
      </w:r>
      <w:r w:rsidRPr="00F057DA">
        <w:rPr>
          <w:rFonts w:ascii="Helvetica" w:hAnsi="Helvetica" w:cs="Arial"/>
          <w:sz w:val="20"/>
          <w:lang w:val="lt-LT"/>
        </w:rPr>
        <w:t xml:space="preserve">, yra R, </w:t>
      </w:r>
      <w:r w:rsidR="001C184C" w:rsidRPr="00F057DA">
        <w:rPr>
          <w:rFonts w:ascii="Helvetica" w:hAnsi="Helvetica" w:cs="Arial"/>
          <w:sz w:val="20"/>
          <w:lang w:val="lt-LT"/>
        </w:rPr>
        <w:t>ir pozicija</w:t>
      </w:r>
      <w:r w:rsidRPr="00F057DA">
        <w:rPr>
          <w:rFonts w:ascii="Helvetica" w:hAnsi="Helvetica" w:cs="Arial"/>
          <w:sz w:val="20"/>
          <w:lang w:val="lt-LT"/>
        </w:rPr>
        <w:t xml:space="preserve">, atitinkanti F405 žmogaus IgG1 sunkiojoje grandinėje </w:t>
      </w:r>
      <w:r w:rsidR="001C184C" w:rsidRPr="00F057DA">
        <w:rPr>
          <w:rFonts w:ascii="Helvetica" w:hAnsi="Helvetica" w:cs="Arial"/>
          <w:sz w:val="20"/>
          <w:lang w:val="lt-LT"/>
        </w:rPr>
        <w:t>pagal ES antrosios sunkiosios grandinės numeraciją,</w:t>
      </w:r>
      <w:r w:rsidRPr="00F057DA">
        <w:rPr>
          <w:rFonts w:ascii="Helvetica" w:hAnsi="Helvetica" w:cs="Arial"/>
          <w:sz w:val="20"/>
          <w:lang w:val="lt-LT"/>
        </w:rPr>
        <w:t xml:space="preserve"> yra L.</w:t>
      </w:r>
    </w:p>
    <w:p w14:paraId="36DB2A22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E91A7C" w14:textId="2AD2CCB4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25.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Antikūnas pagal 22 punktą, kur pozicijos, atitinkančios L234, L235 ir D265 pozicijas žmogaus IgG1 sunkiojoje grandinėje pagal ES numeraciją, yra atitinkamai F, E ir A minėtose pirmo</w:t>
      </w:r>
      <w:r w:rsidR="001C184C" w:rsidRPr="00F057DA">
        <w:rPr>
          <w:rFonts w:ascii="Helvetica" w:hAnsi="Helvetica" w:cs="Arial"/>
          <w:sz w:val="20"/>
          <w:lang w:val="lt-LT"/>
        </w:rPr>
        <w:t>joje</w:t>
      </w:r>
      <w:r w:rsidRPr="00F057DA">
        <w:rPr>
          <w:rFonts w:ascii="Helvetica" w:hAnsi="Helvetica" w:cs="Arial"/>
          <w:sz w:val="20"/>
          <w:lang w:val="lt-LT"/>
        </w:rPr>
        <w:t xml:space="preserve"> ir antro</w:t>
      </w:r>
      <w:r w:rsidR="001C184C" w:rsidRPr="00F057DA">
        <w:rPr>
          <w:rFonts w:ascii="Helvetica" w:hAnsi="Helvetica" w:cs="Arial"/>
          <w:sz w:val="20"/>
          <w:lang w:val="lt-LT"/>
        </w:rPr>
        <w:t>joje</w:t>
      </w:r>
      <w:r w:rsidRPr="00F057DA">
        <w:rPr>
          <w:rFonts w:ascii="Helvetica" w:hAnsi="Helvetica" w:cs="Arial"/>
          <w:sz w:val="20"/>
          <w:lang w:val="lt-LT"/>
        </w:rPr>
        <w:t xml:space="preserve"> sunkiosiose grandinėse.</w:t>
      </w:r>
    </w:p>
    <w:p w14:paraId="31A88016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D6C1D0" w14:textId="0CAEFA5F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26.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pagal 25 punktą, kur antikūnas yra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antikūnas, apimantis pirmąją ir antrąją sunkiąją grandinę</w:t>
      </w:r>
      <w:r w:rsidR="008D1220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ir kur </w:t>
      </w:r>
      <w:r w:rsidR="008D1220" w:rsidRPr="00F057DA">
        <w:rPr>
          <w:rFonts w:ascii="Helvetica" w:hAnsi="Helvetica" w:cs="Arial"/>
          <w:sz w:val="20"/>
          <w:lang w:val="lt-LT"/>
        </w:rPr>
        <w:t>pozicijos</w:t>
      </w:r>
      <w:r w:rsidRPr="00F057DA">
        <w:rPr>
          <w:rFonts w:ascii="Helvetica" w:hAnsi="Helvetica" w:cs="Arial"/>
          <w:sz w:val="20"/>
          <w:lang w:val="lt-LT"/>
        </w:rPr>
        <w:t>, atitinkančios L234, L235 ir D265 pozicijas žmogaus IgG1 sunkiojoje grandinėje pagal abiejų pirmosios sunkiosios grandinės</w:t>
      </w:r>
      <w:r w:rsidR="008D1220" w:rsidRPr="00F057DA">
        <w:rPr>
          <w:rFonts w:ascii="Helvetica" w:hAnsi="Helvetica" w:cs="Arial"/>
          <w:sz w:val="20"/>
          <w:lang w:val="lt-LT"/>
        </w:rPr>
        <w:t xml:space="preserve"> ir antrosios sunkiosios grandinės</w:t>
      </w:r>
      <w:r w:rsidRPr="00F057DA">
        <w:rPr>
          <w:rFonts w:ascii="Helvetica" w:hAnsi="Helvetica" w:cs="Arial"/>
          <w:sz w:val="20"/>
          <w:lang w:val="lt-LT"/>
        </w:rPr>
        <w:t xml:space="preserve"> ES numeraciją</w:t>
      </w:r>
      <w:r w:rsidR="008D1220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yra atitinkamai F, E ir A, ir kur (i) </w:t>
      </w:r>
      <w:r w:rsidR="008D1220" w:rsidRPr="00F057DA">
        <w:rPr>
          <w:rFonts w:ascii="Helvetica" w:hAnsi="Helvetica" w:cs="Arial"/>
          <w:sz w:val="20"/>
          <w:lang w:val="lt-LT"/>
        </w:rPr>
        <w:t>pozicija</w:t>
      </w:r>
      <w:r w:rsidRPr="00F057DA">
        <w:rPr>
          <w:rFonts w:ascii="Helvetica" w:hAnsi="Helvetica" w:cs="Arial"/>
          <w:sz w:val="20"/>
          <w:lang w:val="lt-LT"/>
        </w:rPr>
        <w:t xml:space="preserve">, atitinkanti F405 žmogaus IgG1 sunkiojoje grandinėje pagal pirmosios sunkiosios grandinės ES numeraciją, yra L, </w:t>
      </w:r>
      <w:r w:rsidR="008D1220" w:rsidRPr="00F057DA">
        <w:rPr>
          <w:rFonts w:ascii="Helvetica" w:hAnsi="Helvetica" w:cs="Arial"/>
          <w:sz w:val="20"/>
          <w:lang w:val="lt-LT"/>
        </w:rPr>
        <w:t>ir pozicija</w:t>
      </w:r>
      <w:r w:rsidRPr="00F057DA">
        <w:rPr>
          <w:rFonts w:ascii="Helvetica" w:hAnsi="Helvetica" w:cs="Arial"/>
          <w:sz w:val="20"/>
          <w:lang w:val="lt-LT"/>
        </w:rPr>
        <w:t xml:space="preserve">, atitinkanti K409 </w:t>
      </w:r>
      <w:r w:rsidR="008D1220" w:rsidRPr="00F057DA">
        <w:rPr>
          <w:rFonts w:ascii="Helvetica" w:hAnsi="Helvetica" w:cs="Arial"/>
          <w:sz w:val="20"/>
          <w:lang w:val="lt-LT"/>
        </w:rPr>
        <w:t>žmogaus IgG1 sunkiojoje grandinėje pagal antrosios sunkiosios grandinės ES numeraciją,</w:t>
      </w:r>
      <w:r w:rsidRPr="00F057DA">
        <w:rPr>
          <w:rFonts w:ascii="Helvetica" w:hAnsi="Helvetica" w:cs="Arial"/>
          <w:sz w:val="20"/>
          <w:lang w:val="lt-LT"/>
        </w:rPr>
        <w:t xml:space="preserve"> yra R</w:t>
      </w:r>
      <w:r w:rsidR="00236A62" w:rsidRPr="00F057DA">
        <w:rPr>
          <w:rFonts w:ascii="Helvetica" w:hAnsi="Helvetica" w:cs="Arial"/>
          <w:sz w:val="20"/>
          <w:lang w:val="lt-LT"/>
        </w:rPr>
        <w:t>,</w:t>
      </w:r>
      <w:r w:rsidRPr="00F057DA">
        <w:rPr>
          <w:rFonts w:ascii="Helvetica" w:hAnsi="Helvetica" w:cs="Arial"/>
          <w:sz w:val="20"/>
          <w:lang w:val="lt-LT"/>
        </w:rPr>
        <w:t xml:space="preserve"> arba ii) </w:t>
      </w:r>
      <w:r w:rsidR="008D1220" w:rsidRPr="00F057DA">
        <w:rPr>
          <w:rFonts w:ascii="Helvetica" w:hAnsi="Helvetica" w:cs="Arial"/>
          <w:sz w:val="20"/>
          <w:lang w:val="lt-LT"/>
        </w:rPr>
        <w:t>pozicija, atitinkanti K409 žmogaus IgG1 sunkiojoje grandinėje pagal pirmosios sunkiosios grandinės ES numeraciją</w:t>
      </w:r>
      <w:r w:rsidRPr="00F057DA">
        <w:rPr>
          <w:rFonts w:ascii="Helvetica" w:hAnsi="Helvetica" w:cs="Arial"/>
          <w:sz w:val="20"/>
          <w:lang w:val="lt-LT"/>
        </w:rPr>
        <w:t xml:space="preserve">, yra R, </w:t>
      </w:r>
      <w:r w:rsidR="008D1220" w:rsidRPr="00F057DA">
        <w:rPr>
          <w:rFonts w:ascii="Helvetica" w:hAnsi="Helvetica" w:cs="Arial"/>
          <w:sz w:val="20"/>
          <w:lang w:val="lt-LT"/>
        </w:rPr>
        <w:t>ir pozicija</w:t>
      </w:r>
      <w:r w:rsidRPr="00F057DA">
        <w:rPr>
          <w:rFonts w:ascii="Helvetica" w:hAnsi="Helvetica" w:cs="Arial"/>
          <w:sz w:val="20"/>
          <w:lang w:val="lt-LT"/>
        </w:rPr>
        <w:t xml:space="preserve">, atitinkanti F405 žmogaus IgG1 </w:t>
      </w:r>
      <w:r w:rsidR="008D1220" w:rsidRPr="00F057DA">
        <w:rPr>
          <w:rFonts w:ascii="Helvetica" w:hAnsi="Helvetica" w:cs="Arial"/>
          <w:sz w:val="20"/>
          <w:lang w:val="lt-LT"/>
        </w:rPr>
        <w:t>sunkiojoje grandinėje pagal antrosios sunkiosios grandinės ES numeraciją,</w:t>
      </w:r>
      <w:r w:rsidRPr="00F057DA">
        <w:rPr>
          <w:rFonts w:ascii="Helvetica" w:hAnsi="Helvetica" w:cs="Arial"/>
          <w:sz w:val="20"/>
          <w:lang w:val="lt-LT"/>
        </w:rPr>
        <w:t xml:space="preserve"> yra L.</w:t>
      </w:r>
    </w:p>
    <w:p w14:paraId="75E7DA7E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3A104B" w14:textId="1BC238C1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27.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Nukleorūgšties konstruk</w:t>
      </w:r>
      <w:r w:rsidR="008D1220" w:rsidRPr="00F057DA">
        <w:rPr>
          <w:rFonts w:ascii="Helvetica" w:hAnsi="Helvetica" w:cs="Arial"/>
          <w:sz w:val="20"/>
          <w:lang w:val="lt-LT"/>
        </w:rPr>
        <w:t>tas</w:t>
      </w:r>
      <w:r w:rsidRPr="00F057DA">
        <w:rPr>
          <w:rFonts w:ascii="Helvetica" w:hAnsi="Helvetica" w:cs="Arial"/>
          <w:sz w:val="20"/>
          <w:lang w:val="lt-LT"/>
        </w:rPr>
        <w:t xml:space="preserve">, </w:t>
      </w:r>
      <w:r w:rsidR="008D1220" w:rsidRPr="00F057DA">
        <w:rPr>
          <w:rFonts w:ascii="Helvetica" w:hAnsi="Helvetica" w:cs="Arial"/>
          <w:sz w:val="20"/>
          <w:lang w:val="lt-LT"/>
        </w:rPr>
        <w:t>apimantis</w:t>
      </w:r>
      <w:r w:rsidRPr="00F057DA">
        <w:rPr>
          <w:rFonts w:ascii="Helvetica" w:hAnsi="Helvetica" w:cs="Arial"/>
          <w:sz w:val="20"/>
          <w:lang w:val="lt-LT"/>
        </w:rPr>
        <w:t>:</w:t>
      </w:r>
    </w:p>
    <w:p w14:paraId="7B8FC19E" w14:textId="5A9562C2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(i) nukleorūgščių seką, koduojančią antikūno sunkiosios grandinės seką, apimančią antigeną </w:t>
      </w:r>
      <w:r w:rsidR="008D1220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8D1220" w:rsidRPr="00F057DA">
        <w:rPr>
          <w:rFonts w:ascii="Helvetica" w:hAnsi="Helvetica" w:cs="Arial"/>
          <w:sz w:val="20"/>
          <w:lang w:val="lt-LT"/>
        </w:rPr>
        <w:t>rištis</w:t>
      </w:r>
      <w:r w:rsidRPr="00F057DA">
        <w:rPr>
          <w:rFonts w:ascii="Helvetica" w:hAnsi="Helvetica" w:cs="Arial"/>
          <w:sz w:val="20"/>
          <w:lang w:val="lt-LT"/>
        </w:rPr>
        <w:t xml:space="preserve"> prie žmogaus PD-L1, kaip apibrėžta 1 punkte, ir</w:t>
      </w:r>
    </w:p>
    <w:p w14:paraId="5503C953" w14:textId="311CE45F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(ii) </w:t>
      </w:r>
      <w:r w:rsidR="008D1220" w:rsidRPr="00F057DA">
        <w:rPr>
          <w:rFonts w:ascii="Helvetica" w:hAnsi="Helvetica" w:cs="Arial"/>
          <w:sz w:val="20"/>
          <w:lang w:val="lt-LT"/>
        </w:rPr>
        <w:t>nukleorūgščių seką, koduojančią</w:t>
      </w:r>
      <w:r w:rsidRPr="00F057DA">
        <w:rPr>
          <w:rFonts w:ascii="Helvetica" w:hAnsi="Helvetica" w:cs="Arial"/>
          <w:sz w:val="20"/>
          <w:lang w:val="lt-LT"/>
        </w:rPr>
        <w:t xml:space="preserve"> antikūno lengvosios grandinės seką, apimančią antigeną surišančią sritį, galinčią </w:t>
      </w:r>
      <w:r w:rsidR="008D1220" w:rsidRPr="00F057DA">
        <w:rPr>
          <w:rFonts w:ascii="Helvetica" w:hAnsi="Helvetica" w:cs="Arial"/>
          <w:sz w:val="20"/>
          <w:lang w:val="lt-LT"/>
        </w:rPr>
        <w:t>rištis</w:t>
      </w:r>
      <w:r w:rsidRPr="00F057DA">
        <w:rPr>
          <w:rFonts w:ascii="Helvetica" w:hAnsi="Helvetica" w:cs="Arial"/>
          <w:sz w:val="20"/>
          <w:lang w:val="lt-LT"/>
        </w:rPr>
        <w:t xml:space="preserve"> prie žmogaus PD-L1, kaip apibrėžta 1 punkte.</w:t>
      </w:r>
    </w:p>
    <w:p w14:paraId="7C502DB0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F200F1" w14:textId="3F87D3C3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28.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Nukleorūgšties </w:t>
      </w:r>
      <w:r w:rsidR="008D1220" w:rsidRPr="00F057DA">
        <w:rPr>
          <w:rFonts w:ascii="Helvetica" w:hAnsi="Helvetica" w:cs="Arial"/>
          <w:sz w:val="20"/>
          <w:lang w:val="lt-LT"/>
        </w:rPr>
        <w:t xml:space="preserve">konstruktas </w:t>
      </w:r>
      <w:r w:rsidRPr="00F057DA">
        <w:rPr>
          <w:rFonts w:ascii="Helvetica" w:hAnsi="Helvetica" w:cs="Arial"/>
          <w:sz w:val="20"/>
          <w:lang w:val="lt-LT"/>
        </w:rPr>
        <w:t xml:space="preserve">pagal 27 punktą, </w:t>
      </w:r>
      <w:r w:rsidR="008D1220" w:rsidRPr="00F057DA">
        <w:rPr>
          <w:rFonts w:ascii="Helvetica" w:hAnsi="Helvetica" w:cs="Arial"/>
          <w:sz w:val="20"/>
          <w:lang w:val="lt-LT"/>
        </w:rPr>
        <w:t>papildomai</w:t>
      </w:r>
      <w:r w:rsidRPr="00F057DA">
        <w:rPr>
          <w:rFonts w:ascii="Helvetica" w:hAnsi="Helvetica" w:cs="Arial"/>
          <w:sz w:val="20"/>
          <w:lang w:val="lt-LT"/>
        </w:rPr>
        <w:t xml:space="preserve"> apimanti</w:t>
      </w:r>
      <w:r w:rsidR="008D1220" w:rsidRPr="00F057DA">
        <w:rPr>
          <w:rFonts w:ascii="Helvetica" w:hAnsi="Helvetica" w:cs="Arial"/>
          <w:sz w:val="20"/>
          <w:lang w:val="lt-LT"/>
        </w:rPr>
        <w:t>s</w:t>
      </w:r>
    </w:p>
    <w:p w14:paraId="351AFF8F" w14:textId="60E91D74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(i) nukleorūgš</w:t>
      </w:r>
      <w:r w:rsidR="008D1220" w:rsidRPr="00F057DA">
        <w:rPr>
          <w:rFonts w:ascii="Helvetica" w:hAnsi="Helvetica" w:cs="Arial"/>
          <w:sz w:val="20"/>
          <w:lang w:val="lt-LT"/>
        </w:rPr>
        <w:t>ties</w:t>
      </w:r>
      <w:r w:rsidRPr="00F057DA">
        <w:rPr>
          <w:rFonts w:ascii="Helvetica" w:hAnsi="Helvetica" w:cs="Arial"/>
          <w:sz w:val="20"/>
          <w:lang w:val="lt-LT"/>
        </w:rPr>
        <w:t xml:space="preserve"> seką, koduojančią antikūno sunkiosios grandinės seką, apimančią antigeną </w:t>
      </w:r>
      <w:r w:rsidR="008D1220" w:rsidRPr="00F057DA">
        <w:rPr>
          <w:rFonts w:ascii="Helvetica" w:hAnsi="Helvetica" w:cs="Arial"/>
          <w:sz w:val="20"/>
          <w:lang w:val="lt-LT"/>
        </w:rPr>
        <w:t>su</w:t>
      </w:r>
      <w:r w:rsidRPr="00F057DA">
        <w:rPr>
          <w:rFonts w:ascii="Helvetica" w:hAnsi="Helvetica" w:cs="Arial"/>
          <w:sz w:val="20"/>
          <w:lang w:val="lt-LT"/>
        </w:rPr>
        <w:t xml:space="preserve">rišančią sritį, galinčią </w:t>
      </w:r>
      <w:r w:rsidR="008D1220" w:rsidRPr="00F057DA">
        <w:rPr>
          <w:rFonts w:ascii="Helvetica" w:hAnsi="Helvetica" w:cs="Arial"/>
          <w:sz w:val="20"/>
          <w:lang w:val="lt-LT"/>
        </w:rPr>
        <w:t>rištis</w:t>
      </w:r>
      <w:r w:rsidRPr="00F057DA">
        <w:rPr>
          <w:rFonts w:ascii="Helvetica" w:hAnsi="Helvetica" w:cs="Arial"/>
          <w:sz w:val="20"/>
          <w:lang w:val="lt-LT"/>
        </w:rPr>
        <w:t xml:space="preserve"> prie žmogaus CD3ε, kaip apibrėžta bet kuriame</w:t>
      </w:r>
      <w:r w:rsidR="008D1220" w:rsidRPr="00F057DA">
        <w:rPr>
          <w:rFonts w:ascii="Helvetica" w:hAnsi="Helvetica" w:cs="Arial"/>
          <w:sz w:val="20"/>
          <w:lang w:val="lt-LT"/>
        </w:rPr>
        <w:t xml:space="preserve"> viename</w:t>
      </w:r>
      <w:r w:rsidRPr="00F057DA">
        <w:rPr>
          <w:rFonts w:ascii="Helvetica" w:hAnsi="Helvetica" w:cs="Arial"/>
          <w:sz w:val="20"/>
          <w:lang w:val="lt-LT"/>
        </w:rPr>
        <w:t xml:space="preserve"> iš 6-10 punktų, ir</w:t>
      </w:r>
    </w:p>
    <w:p w14:paraId="67CADAE7" w14:textId="4B8D03BB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(ii) </w:t>
      </w:r>
      <w:r w:rsidR="008D1220" w:rsidRPr="00F057DA">
        <w:rPr>
          <w:rFonts w:ascii="Helvetica" w:hAnsi="Helvetica" w:cs="Arial"/>
          <w:sz w:val="20"/>
          <w:lang w:val="lt-LT"/>
        </w:rPr>
        <w:t>nukleorūgšties seką, koduojančią</w:t>
      </w:r>
      <w:r w:rsidRPr="00F057DA">
        <w:rPr>
          <w:rFonts w:ascii="Helvetica" w:hAnsi="Helvetica" w:cs="Arial"/>
          <w:sz w:val="20"/>
          <w:lang w:val="lt-LT"/>
        </w:rPr>
        <w:t xml:space="preserve"> antikūno lengvosios grandinės seką, apimančią antigeną surišančią sritį, galinčią </w:t>
      </w:r>
      <w:r w:rsidR="008D1220" w:rsidRPr="00F057DA">
        <w:rPr>
          <w:rFonts w:ascii="Helvetica" w:hAnsi="Helvetica" w:cs="Arial"/>
          <w:sz w:val="20"/>
          <w:lang w:val="lt-LT"/>
        </w:rPr>
        <w:t>rištis</w:t>
      </w:r>
      <w:r w:rsidRPr="00F057DA">
        <w:rPr>
          <w:rFonts w:ascii="Helvetica" w:hAnsi="Helvetica" w:cs="Arial"/>
          <w:sz w:val="20"/>
          <w:lang w:val="lt-LT"/>
        </w:rPr>
        <w:t xml:space="preserve"> prie žmogaus CD3ε, kaip apibrėžta bet kuriame</w:t>
      </w:r>
      <w:r w:rsidR="000D3FD2" w:rsidRPr="00F057DA">
        <w:rPr>
          <w:rFonts w:ascii="Helvetica" w:hAnsi="Helvetica" w:cs="Arial"/>
          <w:sz w:val="20"/>
          <w:lang w:val="lt-LT"/>
        </w:rPr>
        <w:t xml:space="preserve"> viename</w:t>
      </w:r>
      <w:r w:rsidRPr="00F057DA">
        <w:rPr>
          <w:rFonts w:ascii="Helvetica" w:hAnsi="Helvetica" w:cs="Arial"/>
          <w:sz w:val="20"/>
          <w:lang w:val="lt-LT"/>
        </w:rPr>
        <w:t xml:space="preserve"> iš 6-10 punktų.</w:t>
      </w:r>
    </w:p>
    <w:p w14:paraId="02E6007C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DD36A3" w14:textId="71F30B7F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29.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="000D3FD2" w:rsidRPr="00F057DA">
        <w:rPr>
          <w:rFonts w:ascii="Helvetica" w:hAnsi="Helvetica" w:cs="Arial"/>
          <w:sz w:val="20"/>
          <w:lang w:val="lt-LT"/>
        </w:rPr>
        <w:t>Raiškos</w:t>
      </w:r>
      <w:r w:rsidRPr="00F057DA">
        <w:rPr>
          <w:rFonts w:ascii="Helvetica" w:hAnsi="Helvetica" w:cs="Arial"/>
          <w:sz w:val="20"/>
          <w:lang w:val="lt-LT"/>
        </w:rPr>
        <w:t xml:space="preserve"> vektorius, apimantis nukleorūgšties konstruk</w:t>
      </w:r>
      <w:r w:rsidR="000D3FD2" w:rsidRPr="00F057DA">
        <w:rPr>
          <w:rFonts w:ascii="Helvetica" w:hAnsi="Helvetica" w:cs="Arial"/>
          <w:sz w:val="20"/>
          <w:lang w:val="lt-LT"/>
        </w:rPr>
        <w:t>t</w:t>
      </w:r>
      <w:r w:rsidRPr="00F057DA">
        <w:rPr>
          <w:rFonts w:ascii="Helvetica" w:hAnsi="Helvetica" w:cs="Arial"/>
          <w:sz w:val="20"/>
          <w:lang w:val="lt-LT"/>
        </w:rPr>
        <w:t>ą pagal 27 arba 28 punktą.</w:t>
      </w:r>
    </w:p>
    <w:p w14:paraId="01068636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BDAF53" w14:textId="6751C7E3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lastRenderedPageBreak/>
        <w:t>30.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Ląstelė šeimininkė, apimanti nukleorūgšties konstruk</w:t>
      </w:r>
      <w:r w:rsidR="000D3FD2" w:rsidRPr="00F057DA">
        <w:rPr>
          <w:rFonts w:ascii="Helvetica" w:hAnsi="Helvetica" w:cs="Arial"/>
          <w:sz w:val="20"/>
          <w:lang w:val="lt-LT"/>
        </w:rPr>
        <w:t>t</w:t>
      </w:r>
      <w:r w:rsidRPr="00F057DA">
        <w:rPr>
          <w:rFonts w:ascii="Helvetica" w:hAnsi="Helvetica" w:cs="Arial"/>
          <w:sz w:val="20"/>
          <w:lang w:val="lt-LT"/>
        </w:rPr>
        <w:t xml:space="preserve">ą pagal 27 arba 28 punktą arba </w:t>
      </w:r>
      <w:r w:rsidR="000D3FD2" w:rsidRPr="00F057DA">
        <w:rPr>
          <w:rFonts w:ascii="Helvetica" w:hAnsi="Helvetica" w:cs="Arial"/>
          <w:sz w:val="20"/>
          <w:lang w:val="lt-LT"/>
        </w:rPr>
        <w:t>raiškos</w:t>
      </w:r>
      <w:r w:rsidRPr="00F057DA">
        <w:rPr>
          <w:rFonts w:ascii="Helvetica" w:hAnsi="Helvetica" w:cs="Arial"/>
          <w:sz w:val="20"/>
          <w:lang w:val="lt-LT"/>
        </w:rPr>
        <w:t xml:space="preserve"> vektorių, kaip apibrėžta 29 punkte.</w:t>
      </w:r>
    </w:p>
    <w:p w14:paraId="3FEBD37B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3E9796" w14:textId="2E2EB181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31.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>Ląstelė šeimininkė pagal 30 punktą, kur minėta ląstelė šeimininkė yra žinduolių ląstelė, tokia kaip kininio žiurkėno kiaušidės ląstelė.</w:t>
      </w:r>
    </w:p>
    <w:p w14:paraId="06B1FDB0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1D8108" w14:textId="0B662A7E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32.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Farmacinė kompozicija, apimanti antikūną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1-26 punktų ir farmaciniu požiūriu priimtiną nešiklį.</w:t>
      </w:r>
    </w:p>
    <w:p w14:paraId="7143075C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0410FB" w14:textId="6A7DCC9F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33.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1-26 punktų arba farmacinė kompozicija pagal 32 punktą, skirti </w:t>
      </w:r>
      <w:r w:rsidR="000D3FD2" w:rsidRPr="00F057DA">
        <w:rPr>
          <w:rFonts w:ascii="Helvetica" w:hAnsi="Helvetica" w:cs="Arial"/>
          <w:sz w:val="20"/>
          <w:lang w:val="lt-LT"/>
        </w:rPr>
        <w:t>pa</w:t>
      </w:r>
      <w:r w:rsidRPr="00F057DA">
        <w:rPr>
          <w:rFonts w:ascii="Helvetica" w:hAnsi="Helvetica" w:cs="Arial"/>
          <w:sz w:val="20"/>
          <w:lang w:val="lt-LT"/>
        </w:rPr>
        <w:t>naudoti kaip vaistas.</w:t>
      </w:r>
    </w:p>
    <w:p w14:paraId="28187F38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2C6436" w14:textId="7A7EEB0E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34.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1-26 punktų arba farmacinė kompozicija pagal 32 punktą, skirti panaudoti vėžio gydymui.</w:t>
      </w:r>
    </w:p>
    <w:p w14:paraId="60BD0C80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943DE1" w14:textId="6E2B504D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35.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1-26 punktų arba farmacinė kompozicija pagal 32 punktą, skirti panaudoti</w:t>
      </w:r>
      <w:r w:rsidR="000D3FD2" w:rsidRPr="00F057DA">
        <w:rPr>
          <w:rFonts w:ascii="Helvetica" w:hAnsi="Helvetica" w:cs="Arial"/>
          <w:sz w:val="20"/>
          <w:lang w:val="lt-LT"/>
        </w:rPr>
        <w:t xml:space="preserve"> taikant</w:t>
      </w:r>
      <w:r w:rsidRPr="00F057DA">
        <w:rPr>
          <w:rFonts w:ascii="Helvetica" w:hAnsi="Helvetica" w:cs="Arial"/>
          <w:sz w:val="20"/>
          <w:lang w:val="lt-LT"/>
        </w:rPr>
        <w:t xml:space="preserve"> vėži</w:t>
      </w:r>
      <w:r w:rsidR="000D3FD2" w:rsidRPr="00F057DA">
        <w:rPr>
          <w:rFonts w:ascii="Helvetica" w:hAnsi="Helvetica" w:cs="Arial"/>
          <w:sz w:val="20"/>
          <w:lang w:val="lt-LT"/>
        </w:rPr>
        <w:t>nės</w:t>
      </w:r>
      <w:r w:rsidRPr="00F057DA">
        <w:rPr>
          <w:rFonts w:ascii="Helvetica" w:hAnsi="Helvetica" w:cs="Arial"/>
          <w:sz w:val="20"/>
          <w:lang w:val="lt-LT"/>
        </w:rPr>
        <w:t xml:space="preserve"> ligos, </w:t>
      </w:r>
      <w:r w:rsidR="000D3FD2" w:rsidRPr="00F057DA">
        <w:rPr>
          <w:rFonts w:ascii="Helvetica" w:hAnsi="Helvetica" w:cs="Arial"/>
          <w:sz w:val="20"/>
          <w:lang w:val="lt-LT"/>
        </w:rPr>
        <w:t>c h a r a k t e r i z u o j a m o s</w:t>
      </w:r>
      <w:r w:rsidRPr="00F057D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057DA">
        <w:rPr>
          <w:rFonts w:ascii="Helvetica" w:hAnsi="Helvetica" w:cs="Arial"/>
          <w:sz w:val="20"/>
          <w:lang w:val="lt-LT"/>
        </w:rPr>
        <w:t>solidinių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navikų buvimu, gydym</w:t>
      </w:r>
      <w:r w:rsidR="000D3FD2" w:rsidRPr="00F057DA">
        <w:rPr>
          <w:rFonts w:ascii="Helvetica" w:hAnsi="Helvetica" w:cs="Arial"/>
          <w:sz w:val="20"/>
          <w:lang w:val="lt-LT"/>
        </w:rPr>
        <w:t>ą</w:t>
      </w:r>
      <w:r w:rsidRPr="00F057DA">
        <w:rPr>
          <w:rFonts w:ascii="Helvetica" w:hAnsi="Helvetica" w:cs="Arial"/>
          <w:sz w:val="20"/>
          <w:lang w:val="lt-LT"/>
        </w:rPr>
        <w:t>.</w:t>
      </w:r>
    </w:p>
    <w:p w14:paraId="4FCFF341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0EE53D" w14:textId="68E515D9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36.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1-26 punktų arba farmacinė kompozicija pagal 32 punktą, skirti </w:t>
      </w:r>
      <w:r w:rsidR="000D3FD2" w:rsidRPr="00F057DA">
        <w:rPr>
          <w:rFonts w:ascii="Helvetica" w:hAnsi="Helvetica" w:cs="Arial"/>
          <w:sz w:val="20"/>
          <w:lang w:val="lt-LT"/>
        </w:rPr>
        <w:t>pa</w:t>
      </w:r>
      <w:r w:rsidRPr="00F057DA">
        <w:rPr>
          <w:rFonts w:ascii="Helvetica" w:hAnsi="Helvetica" w:cs="Arial"/>
          <w:sz w:val="20"/>
          <w:lang w:val="lt-LT"/>
        </w:rPr>
        <w:t xml:space="preserve">naudoti </w:t>
      </w:r>
      <w:r w:rsidR="000D3FD2" w:rsidRPr="00F057DA">
        <w:rPr>
          <w:rFonts w:ascii="Helvetica" w:hAnsi="Helvetica" w:cs="Arial"/>
          <w:sz w:val="20"/>
          <w:lang w:val="lt-LT"/>
        </w:rPr>
        <w:t xml:space="preserve">taikant </w:t>
      </w:r>
      <w:r w:rsidRPr="00F057DA">
        <w:rPr>
          <w:rFonts w:ascii="Helvetica" w:hAnsi="Helvetica" w:cs="Arial"/>
          <w:sz w:val="20"/>
          <w:lang w:val="lt-LT"/>
        </w:rPr>
        <w:t>vėži</w:t>
      </w:r>
      <w:r w:rsidR="000D3FD2" w:rsidRPr="00F057DA">
        <w:rPr>
          <w:rFonts w:ascii="Helvetica" w:hAnsi="Helvetica" w:cs="Arial"/>
          <w:sz w:val="20"/>
          <w:lang w:val="lt-LT"/>
        </w:rPr>
        <w:t>nės</w:t>
      </w:r>
      <w:r w:rsidRPr="00F057DA">
        <w:rPr>
          <w:rFonts w:ascii="Helvetica" w:hAnsi="Helvetica" w:cs="Arial"/>
          <w:sz w:val="20"/>
          <w:lang w:val="lt-LT"/>
        </w:rPr>
        <w:t xml:space="preserve"> ligos, pa</w:t>
      </w:r>
      <w:r w:rsidR="000D3FD2" w:rsidRPr="00F057DA">
        <w:rPr>
          <w:rFonts w:ascii="Helvetica" w:hAnsi="Helvetica" w:cs="Arial"/>
          <w:sz w:val="20"/>
          <w:lang w:val="lt-LT"/>
        </w:rPr>
        <w:t>si</w:t>
      </w:r>
      <w:r w:rsidRPr="00F057DA">
        <w:rPr>
          <w:rFonts w:ascii="Helvetica" w:hAnsi="Helvetica" w:cs="Arial"/>
          <w:sz w:val="20"/>
          <w:lang w:val="lt-LT"/>
        </w:rPr>
        <w:t>rinktos iš grupės, susidedančios iš melanomos, kiaušidžių vėžio, plaučių vėžio, gaubtinės žarnos vėžio ir galvos bei kaklo vėžio, gydym</w:t>
      </w:r>
      <w:r w:rsidR="000D3FD2" w:rsidRPr="00F057DA">
        <w:rPr>
          <w:rFonts w:ascii="Helvetica" w:hAnsi="Helvetica" w:cs="Arial"/>
          <w:sz w:val="20"/>
          <w:lang w:val="lt-LT"/>
        </w:rPr>
        <w:t>ą</w:t>
      </w:r>
      <w:r w:rsidRPr="00F057DA">
        <w:rPr>
          <w:rFonts w:ascii="Helvetica" w:hAnsi="Helvetica" w:cs="Arial"/>
          <w:sz w:val="20"/>
          <w:lang w:val="lt-LT"/>
        </w:rPr>
        <w:t>.</w:t>
      </w:r>
    </w:p>
    <w:p w14:paraId="33CCA307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BB9DDA" w14:textId="62B70452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37.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Antikūnas arba farmacinė kompozicija, skirta </w:t>
      </w:r>
      <w:r w:rsidR="000D3FD2" w:rsidRPr="00F057DA">
        <w:rPr>
          <w:rFonts w:ascii="Helvetica" w:hAnsi="Helvetica" w:cs="Arial"/>
          <w:sz w:val="20"/>
          <w:lang w:val="lt-LT"/>
        </w:rPr>
        <w:t>pa</w:t>
      </w:r>
      <w:r w:rsidRPr="00F057DA">
        <w:rPr>
          <w:rFonts w:ascii="Helvetica" w:hAnsi="Helvetica" w:cs="Arial"/>
          <w:sz w:val="20"/>
          <w:lang w:val="lt-LT"/>
        </w:rPr>
        <w:t xml:space="preserve">naudoti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33-36 punktų, kur panaudojimas apima derinį su vienu arba daugiau papildomų terapinių agentų, tokių kaip chemoterapinis agentas.</w:t>
      </w:r>
    </w:p>
    <w:p w14:paraId="7FB5B5B7" w14:textId="77777777" w:rsidR="003548BD" w:rsidRPr="00F057DA" w:rsidRDefault="003548BD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9D3A96" w14:textId="1D6795A4" w:rsidR="008447FB" w:rsidRPr="00F057DA" w:rsidRDefault="008447FB" w:rsidP="00F057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38.</w:t>
      </w:r>
      <w:r w:rsidR="003548BD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Antikūno </w:t>
      </w:r>
      <w:r w:rsidR="00DD4D87" w:rsidRPr="00F057DA">
        <w:rPr>
          <w:rFonts w:ascii="Helvetica" w:hAnsi="Helvetica" w:cs="Arial"/>
          <w:sz w:val="20"/>
          <w:lang w:val="lt-LT"/>
        </w:rPr>
        <w:t>pagal bet kurį vieną iš</w:t>
      </w:r>
      <w:r w:rsidRPr="00F057DA">
        <w:rPr>
          <w:rFonts w:ascii="Helvetica" w:hAnsi="Helvetica" w:cs="Arial"/>
          <w:sz w:val="20"/>
          <w:lang w:val="lt-LT"/>
        </w:rPr>
        <w:t xml:space="preserve"> 4-10 arba 12-26 punktų gamybos būdas, apimantis šias </w:t>
      </w:r>
      <w:r w:rsidR="000D3FD2" w:rsidRPr="00F057DA">
        <w:rPr>
          <w:rFonts w:ascii="Helvetica" w:hAnsi="Helvetica" w:cs="Arial"/>
          <w:sz w:val="20"/>
          <w:lang w:val="lt-LT"/>
        </w:rPr>
        <w:t>pakopas</w:t>
      </w:r>
      <w:r w:rsidRPr="00F057DA">
        <w:rPr>
          <w:rFonts w:ascii="Helvetica" w:hAnsi="Helvetica" w:cs="Arial"/>
          <w:sz w:val="20"/>
          <w:lang w:val="lt-LT"/>
        </w:rPr>
        <w:t>:</w:t>
      </w:r>
    </w:p>
    <w:p w14:paraId="08DD789E" w14:textId="730BCEC6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a) ląstelės šeimininkės, gaminančios pirmąjį antikūną, apimantį antigeną surišančią sritį, galinčią </w:t>
      </w:r>
      <w:r w:rsidR="000D3FD2" w:rsidRPr="00F057DA">
        <w:rPr>
          <w:rFonts w:ascii="Helvetica" w:hAnsi="Helvetica" w:cs="Arial"/>
          <w:sz w:val="20"/>
          <w:lang w:val="lt-LT"/>
        </w:rPr>
        <w:t>rištis</w:t>
      </w:r>
      <w:r w:rsidRPr="00F057DA">
        <w:rPr>
          <w:rFonts w:ascii="Helvetica" w:hAnsi="Helvetica" w:cs="Arial"/>
          <w:sz w:val="20"/>
          <w:lang w:val="lt-LT"/>
        </w:rPr>
        <w:t xml:space="preserve"> prie žmogaus PD-L1, kaip apibrėžta 1 punkte, kultivavimą ir minėto pirmojo antikūno išgryninimą iš kultūros;</w:t>
      </w:r>
    </w:p>
    <w:p w14:paraId="3368FD12" w14:textId="7485E00C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>b) ląstelės</w:t>
      </w:r>
      <w:r w:rsidR="000D3FD2" w:rsidRPr="00F057DA">
        <w:rPr>
          <w:rFonts w:ascii="Helvetica" w:hAnsi="Helvetica" w:cs="Arial"/>
          <w:sz w:val="20"/>
          <w:lang w:val="lt-LT"/>
        </w:rPr>
        <w:t xml:space="preserve"> </w:t>
      </w:r>
      <w:r w:rsidRPr="00F057DA">
        <w:rPr>
          <w:rFonts w:ascii="Helvetica" w:hAnsi="Helvetica" w:cs="Arial"/>
          <w:sz w:val="20"/>
          <w:lang w:val="lt-LT"/>
        </w:rPr>
        <w:t xml:space="preserve">šeimininkės, gaminančios antrąjį antikūną, </w:t>
      </w:r>
      <w:r w:rsidR="000D3FD2" w:rsidRPr="00F057DA">
        <w:rPr>
          <w:rFonts w:ascii="Helvetica" w:hAnsi="Helvetica" w:cs="Arial"/>
          <w:sz w:val="20"/>
          <w:lang w:val="lt-LT"/>
        </w:rPr>
        <w:t>apima</w:t>
      </w:r>
      <w:r w:rsidRPr="00F057DA">
        <w:rPr>
          <w:rFonts w:ascii="Helvetica" w:hAnsi="Helvetica" w:cs="Arial"/>
          <w:sz w:val="20"/>
          <w:lang w:val="lt-LT"/>
        </w:rPr>
        <w:t xml:space="preserve">ntį antigeną surišančią sritį, galinčią </w:t>
      </w:r>
      <w:r w:rsidR="000D3FD2" w:rsidRPr="00F057DA">
        <w:rPr>
          <w:rFonts w:ascii="Helvetica" w:hAnsi="Helvetica" w:cs="Arial"/>
          <w:sz w:val="20"/>
          <w:lang w:val="lt-LT"/>
        </w:rPr>
        <w:t>rištis</w:t>
      </w:r>
      <w:r w:rsidRPr="00F057DA">
        <w:rPr>
          <w:rFonts w:ascii="Helvetica" w:hAnsi="Helvetica" w:cs="Arial"/>
          <w:sz w:val="20"/>
          <w:lang w:val="lt-LT"/>
        </w:rPr>
        <w:t xml:space="preserve"> prie </w:t>
      </w:r>
      <w:r w:rsidR="000D3FD2" w:rsidRPr="00F057DA">
        <w:rPr>
          <w:rFonts w:ascii="Helvetica" w:hAnsi="Helvetica" w:cs="Arial"/>
          <w:sz w:val="20"/>
          <w:lang w:val="lt-LT"/>
        </w:rPr>
        <w:t>skirtingo</w:t>
      </w:r>
      <w:r w:rsidRPr="00F057DA">
        <w:rPr>
          <w:rFonts w:ascii="Helvetica" w:hAnsi="Helvetica" w:cs="Arial"/>
          <w:sz w:val="20"/>
          <w:lang w:val="lt-LT"/>
        </w:rPr>
        <w:t xml:space="preserve"> PD-L1 </w:t>
      </w:r>
      <w:proofErr w:type="spellStart"/>
      <w:r w:rsidRPr="00F057DA">
        <w:rPr>
          <w:rFonts w:ascii="Helvetica" w:hAnsi="Helvetica" w:cs="Arial"/>
          <w:sz w:val="20"/>
          <w:lang w:val="lt-LT"/>
        </w:rPr>
        <w:t>epitopo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arba </w:t>
      </w:r>
      <w:r w:rsidR="000D3FD2" w:rsidRPr="00F057DA">
        <w:rPr>
          <w:rFonts w:ascii="Helvetica" w:hAnsi="Helvetica" w:cs="Arial"/>
          <w:sz w:val="20"/>
          <w:lang w:val="lt-LT"/>
        </w:rPr>
        <w:t>skirtingo</w:t>
      </w:r>
      <w:r w:rsidRPr="00F057DA">
        <w:rPr>
          <w:rFonts w:ascii="Helvetica" w:hAnsi="Helvetica" w:cs="Arial"/>
          <w:sz w:val="20"/>
          <w:lang w:val="lt-LT"/>
        </w:rPr>
        <w:t xml:space="preserve"> antigeno, pvz.</w:t>
      </w:r>
      <w:r w:rsidR="000D3FD2" w:rsidRPr="00F057DA">
        <w:rPr>
          <w:rFonts w:ascii="Helvetica" w:hAnsi="Helvetica" w:cs="Arial"/>
          <w:sz w:val="20"/>
          <w:lang w:val="lt-LT"/>
        </w:rPr>
        <w:t xml:space="preserve">, </w:t>
      </w:r>
      <w:r w:rsidRPr="00F057DA">
        <w:rPr>
          <w:rFonts w:ascii="Helvetica" w:hAnsi="Helvetica" w:cs="Arial"/>
          <w:sz w:val="20"/>
          <w:lang w:val="lt-LT"/>
        </w:rPr>
        <w:t>žmogaus CD3ε surišan</w:t>
      </w:r>
      <w:r w:rsidR="000D3FD2" w:rsidRPr="00F057DA">
        <w:rPr>
          <w:rFonts w:ascii="Helvetica" w:hAnsi="Helvetica" w:cs="Arial"/>
          <w:sz w:val="20"/>
          <w:lang w:val="lt-LT"/>
        </w:rPr>
        <w:t>čios</w:t>
      </w:r>
      <w:r w:rsidRPr="00F057DA">
        <w:rPr>
          <w:rFonts w:ascii="Helvetica" w:hAnsi="Helvetica" w:cs="Arial"/>
          <w:sz w:val="20"/>
          <w:lang w:val="lt-LT"/>
        </w:rPr>
        <w:t xml:space="preserve"> sriti</w:t>
      </w:r>
      <w:r w:rsidR="000D3FD2" w:rsidRPr="00F057DA">
        <w:rPr>
          <w:rFonts w:ascii="Helvetica" w:hAnsi="Helvetica" w:cs="Arial"/>
          <w:sz w:val="20"/>
          <w:lang w:val="lt-LT"/>
        </w:rPr>
        <w:t>e</w:t>
      </w:r>
      <w:r w:rsidRPr="00F057DA">
        <w:rPr>
          <w:rFonts w:ascii="Helvetica" w:hAnsi="Helvetica" w:cs="Arial"/>
          <w:sz w:val="20"/>
          <w:lang w:val="lt-LT"/>
        </w:rPr>
        <w:t>s, kaip apibrėžta bet kuriame iš 6-10 punktų, ir minėto antrojo antikūno išgryninim</w:t>
      </w:r>
      <w:r w:rsidR="000D3FD2" w:rsidRPr="00F057DA">
        <w:rPr>
          <w:rFonts w:ascii="Helvetica" w:hAnsi="Helvetica" w:cs="Arial"/>
          <w:sz w:val="20"/>
          <w:lang w:val="lt-LT"/>
        </w:rPr>
        <w:t>ą</w:t>
      </w:r>
      <w:r w:rsidRPr="00F057DA">
        <w:rPr>
          <w:rFonts w:ascii="Helvetica" w:hAnsi="Helvetica" w:cs="Arial"/>
          <w:sz w:val="20"/>
          <w:lang w:val="lt-LT"/>
        </w:rPr>
        <w:t xml:space="preserve"> iš kultūros;</w:t>
      </w:r>
    </w:p>
    <w:p w14:paraId="5DC173CE" w14:textId="66B39130" w:rsidR="008447FB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c) minėto pirmojo antikūno </w:t>
      </w:r>
      <w:proofErr w:type="spellStart"/>
      <w:r w:rsidRPr="00F057DA">
        <w:rPr>
          <w:rFonts w:ascii="Helvetica" w:hAnsi="Helvetica" w:cs="Arial"/>
          <w:sz w:val="20"/>
          <w:lang w:val="lt-LT"/>
        </w:rPr>
        <w:t>inkubavimą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kartu su minėtu antruoju antikūnu redukuojančiomis sąlygomis, kurios yra pakankamos</w:t>
      </w:r>
      <w:r w:rsidR="00AC71D4" w:rsidRPr="00F057DA">
        <w:rPr>
          <w:rFonts w:ascii="Helvetica" w:hAnsi="Helvetica" w:cs="Arial"/>
          <w:sz w:val="20"/>
          <w:lang w:val="lt-LT"/>
        </w:rPr>
        <w:t xml:space="preserve"> tam</w:t>
      </w:r>
      <w:r w:rsidRPr="00F057DA">
        <w:rPr>
          <w:rFonts w:ascii="Helvetica" w:hAnsi="Helvetica" w:cs="Arial"/>
          <w:sz w:val="20"/>
          <w:lang w:val="lt-LT"/>
        </w:rPr>
        <w:t xml:space="preserve">, kad </w:t>
      </w:r>
      <w:r w:rsidR="00AC71D4" w:rsidRPr="00F057DA">
        <w:rPr>
          <w:rFonts w:ascii="Helvetica" w:hAnsi="Helvetica" w:cs="Arial"/>
          <w:sz w:val="20"/>
          <w:lang w:val="lt-LT"/>
        </w:rPr>
        <w:t>lanksto</w:t>
      </w:r>
      <w:r w:rsidRPr="00F057DA">
        <w:rPr>
          <w:rFonts w:ascii="Helvetica" w:hAnsi="Helvetica" w:cs="Arial"/>
          <w:sz w:val="20"/>
          <w:lang w:val="lt-LT"/>
        </w:rPr>
        <w:t xml:space="preserve"> srityje esantys </w:t>
      </w:r>
      <w:proofErr w:type="spellStart"/>
      <w:r w:rsidRPr="00F057DA">
        <w:rPr>
          <w:rFonts w:ascii="Helvetica" w:hAnsi="Helvetica" w:cs="Arial"/>
          <w:sz w:val="20"/>
          <w:lang w:val="lt-LT"/>
        </w:rPr>
        <w:t>cisteinai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galėtų patirti </w:t>
      </w:r>
      <w:proofErr w:type="spellStart"/>
      <w:r w:rsidRPr="00F057DA">
        <w:rPr>
          <w:rFonts w:ascii="Helvetica" w:hAnsi="Helvetica" w:cs="Arial"/>
          <w:sz w:val="20"/>
          <w:lang w:val="lt-LT"/>
        </w:rPr>
        <w:t>disulfidinės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jungties </w:t>
      </w:r>
      <w:proofErr w:type="spellStart"/>
      <w:r w:rsidRPr="00F057DA">
        <w:rPr>
          <w:rFonts w:ascii="Helvetica" w:hAnsi="Helvetica" w:cs="Arial"/>
          <w:sz w:val="20"/>
          <w:lang w:val="lt-LT"/>
        </w:rPr>
        <w:t>izomerizaciją</w:t>
      </w:r>
      <w:proofErr w:type="spellEnd"/>
      <w:r w:rsidRPr="00F057DA">
        <w:rPr>
          <w:rFonts w:ascii="Helvetica" w:hAnsi="Helvetica" w:cs="Arial"/>
          <w:sz w:val="20"/>
          <w:lang w:val="lt-LT"/>
        </w:rPr>
        <w:t>, ir</w:t>
      </w:r>
    </w:p>
    <w:p w14:paraId="52296A33" w14:textId="61847EA0" w:rsidR="00DA4CB2" w:rsidRPr="00F057DA" w:rsidRDefault="008447FB" w:rsidP="00F057D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DA">
        <w:rPr>
          <w:rFonts w:ascii="Helvetica" w:hAnsi="Helvetica" w:cs="Arial"/>
          <w:sz w:val="20"/>
          <w:lang w:val="lt-LT"/>
        </w:rPr>
        <w:t xml:space="preserve">d) minėto </w:t>
      </w:r>
      <w:proofErr w:type="spellStart"/>
      <w:r w:rsidRPr="00F057DA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F057DA">
        <w:rPr>
          <w:rFonts w:ascii="Helvetica" w:hAnsi="Helvetica" w:cs="Arial"/>
          <w:sz w:val="20"/>
          <w:lang w:val="lt-LT"/>
        </w:rPr>
        <w:t xml:space="preserve"> antikūno gavimą.</w:t>
      </w:r>
    </w:p>
    <w:sectPr w:rsidR="00DA4CB2" w:rsidRPr="00F057DA" w:rsidSect="00F057D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5EB18" w14:textId="77777777" w:rsidR="00E878C4" w:rsidRDefault="00E878C4" w:rsidP="007B0A41">
      <w:pPr>
        <w:spacing w:after="0" w:line="240" w:lineRule="auto"/>
      </w:pPr>
      <w:r>
        <w:separator/>
      </w:r>
    </w:p>
  </w:endnote>
  <w:endnote w:type="continuationSeparator" w:id="0">
    <w:p w14:paraId="03C5F081" w14:textId="77777777" w:rsidR="00E878C4" w:rsidRDefault="00E878C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86569" w14:textId="77777777" w:rsidR="00E878C4" w:rsidRDefault="00E878C4" w:rsidP="007B0A41">
      <w:pPr>
        <w:spacing w:after="0" w:line="240" w:lineRule="auto"/>
      </w:pPr>
      <w:r>
        <w:separator/>
      </w:r>
    </w:p>
  </w:footnote>
  <w:footnote w:type="continuationSeparator" w:id="0">
    <w:p w14:paraId="5E6D3B33" w14:textId="77777777" w:rsidR="00E878C4" w:rsidRDefault="00E878C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3057"/>
    <w:rsid w:val="00027AFF"/>
    <w:rsid w:val="000353D6"/>
    <w:rsid w:val="00062A8E"/>
    <w:rsid w:val="00065F0D"/>
    <w:rsid w:val="00070D8A"/>
    <w:rsid w:val="00092D0B"/>
    <w:rsid w:val="000C68F9"/>
    <w:rsid w:val="000D0403"/>
    <w:rsid w:val="000D3FD2"/>
    <w:rsid w:val="000E6C31"/>
    <w:rsid w:val="000F1D6A"/>
    <w:rsid w:val="0011001D"/>
    <w:rsid w:val="00120AC9"/>
    <w:rsid w:val="001308ED"/>
    <w:rsid w:val="0013504A"/>
    <w:rsid w:val="00140195"/>
    <w:rsid w:val="001427C4"/>
    <w:rsid w:val="001668DF"/>
    <w:rsid w:val="00167C76"/>
    <w:rsid w:val="00192F10"/>
    <w:rsid w:val="001A3E8E"/>
    <w:rsid w:val="001B452C"/>
    <w:rsid w:val="001C184C"/>
    <w:rsid w:val="001C1CC3"/>
    <w:rsid w:val="001C33D1"/>
    <w:rsid w:val="001F266E"/>
    <w:rsid w:val="0021404B"/>
    <w:rsid w:val="00223910"/>
    <w:rsid w:val="0022707B"/>
    <w:rsid w:val="00234E11"/>
    <w:rsid w:val="00236A62"/>
    <w:rsid w:val="00253760"/>
    <w:rsid w:val="00260D4E"/>
    <w:rsid w:val="00262076"/>
    <w:rsid w:val="002837FC"/>
    <w:rsid w:val="002B5B31"/>
    <w:rsid w:val="002B66D9"/>
    <w:rsid w:val="002E0F37"/>
    <w:rsid w:val="00316FB7"/>
    <w:rsid w:val="00333C2F"/>
    <w:rsid w:val="00334817"/>
    <w:rsid w:val="003548BD"/>
    <w:rsid w:val="003636D8"/>
    <w:rsid w:val="003700E9"/>
    <w:rsid w:val="00370A78"/>
    <w:rsid w:val="00372A7E"/>
    <w:rsid w:val="0039448F"/>
    <w:rsid w:val="003A0D71"/>
    <w:rsid w:val="003A21C8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7C1A"/>
    <w:rsid w:val="00473E17"/>
    <w:rsid w:val="00497F85"/>
    <w:rsid w:val="004A11D8"/>
    <w:rsid w:val="004C1469"/>
    <w:rsid w:val="004F06A1"/>
    <w:rsid w:val="00500B25"/>
    <w:rsid w:val="0053198F"/>
    <w:rsid w:val="005324BA"/>
    <w:rsid w:val="00560B7D"/>
    <w:rsid w:val="00564911"/>
    <w:rsid w:val="00593859"/>
    <w:rsid w:val="0059478E"/>
    <w:rsid w:val="00596912"/>
    <w:rsid w:val="005C70E9"/>
    <w:rsid w:val="005D37DF"/>
    <w:rsid w:val="005D3B9A"/>
    <w:rsid w:val="005E238A"/>
    <w:rsid w:val="005E7A72"/>
    <w:rsid w:val="005E7EEB"/>
    <w:rsid w:val="005F19F4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108C9"/>
    <w:rsid w:val="00812A3D"/>
    <w:rsid w:val="008139DD"/>
    <w:rsid w:val="0082278C"/>
    <w:rsid w:val="008309E7"/>
    <w:rsid w:val="008321FA"/>
    <w:rsid w:val="00837B1E"/>
    <w:rsid w:val="008447FB"/>
    <w:rsid w:val="00847DA0"/>
    <w:rsid w:val="00864E7D"/>
    <w:rsid w:val="00886FF4"/>
    <w:rsid w:val="008A7B6E"/>
    <w:rsid w:val="008B41AC"/>
    <w:rsid w:val="008C60D6"/>
    <w:rsid w:val="008D1220"/>
    <w:rsid w:val="008E0E9E"/>
    <w:rsid w:val="0090596D"/>
    <w:rsid w:val="00907FD8"/>
    <w:rsid w:val="009311B0"/>
    <w:rsid w:val="0093370F"/>
    <w:rsid w:val="009416CB"/>
    <w:rsid w:val="00942EBD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05244"/>
    <w:rsid w:val="00A13E81"/>
    <w:rsid w:val="00A22BBD"/>
    <w:rsid w:val="00A3340C"/>
    <w:rsid w:val="00A4282B"/>
    <w:rsid w:val="00A51B6C"/>
    <w:rsid w:val="00A534B9"/>
    <w:rsid w:val="00AA3A1F"/>
    <w:rsid w:val="00AC71D4"/>
    <w:rsid w:val="00AD4691"/>
    <w:rsid w:val="00AE2B42"/>
    <w:rsid w:val="00AE4C3F"/>
    <w:rsid w:val="00AE51EA"/>
    <w:rsid w:val="00AE7DF3"/>
    <w:rsid w:val="00B200E3"/>
    <w:rsid w:val="00B226B6"/>
    <w:rsid w:val="00B264AD"/>
    <w:rsid w:val="00B47D94"/>
    <w:rsid w:val="00B52F6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D4D87"/>
    <w:rsid w:val="00DF5E10"/>
    <w:rsid w:val="00E1104B"/>
    <w:rsid w:val="00E1543E"/>
    <w:rsid w:val="00E1780E"/>
    <w:rsid w:val="00E2583B"/>
    <w:rsid w:val="00E321B7"/>
    <w:rsid w:val="00E878C4"/>
    <w:rsid w:val="00E9058D"/>
    <w:rsid w:val="00E91AE0"/>
    <w:rsid w:val="00EB1EE5"/>
    <w:rsid w:val="00EB6F08"/>
    <w:rsid w:val="00EC2BD7"/>
    <w:rsid w:val="00ED04B0"/>
    <w:rsid w:val="00F01CE8"/>
    <w:rsid w:val="00F057DA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6E960F2E-E28F-426F-926C-5EE3ACAD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2235</Words>
  <Characters>12900</Characters>
  <Application>Microsoft Office Word</Application>
  <DocSecurity>0</DocSecurity>
  <Lines>215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2024-07-05T06:43:00Z</dcterms:created>
  <dcterms:modified xsi:type="dcterms:W3CDTF">2024-08-09T11:06:00Z</dcterms:modified>
</cp:coreProperties>
</file>