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@@@@@@@@@@Junginys, skirtas naudoti kaip vaistas, kurio formulė I, kurioje R1 ir R2 kiekvienas nepriklausomai yra vandenilis, C1-6 alkilas arba C3-6 cikloalkilas; arba R1 ir R2 paimti kartu su azoto atomu, prie kurio prijungti aukčiau minėti R1 ir R2,gali sudaryti pirolidiną, piperidinilą, morfoliną, piperazinilą arba 4-C1-4 alkilpiperazinilo grupę; X yra O arba S; R3 yra vandenilis arba C1-6 alkilas; R4, R5 ir R6 kiekvienas nepriklausomai yra vandenilis, halogenas, C1-6 alkilas, C1-6 alkiloksilas, nitro, trifluormetilas, ciano, aminometilas, karboksilas, C1-4 alkiloksikarbonilas, C1-4 alkilkarbonilas, aminokarbonilas arba hidroksilas, R7 yra vandenilis arba halogenas; ir R8, R9 ir R10 kiekvienas nepriklausomai yra vandenilis, halogenas, C1-6 alkilas, C1-6 alkiloksilas, nitro, hidroksilas, trifluormetoksilas, 2,2,2-trifluoretoksilas, (trifluormetil)karbonilas, aminokarbonilas cikloprpilkarbonilas arba radikalas C1-6 alkil-(C=Y), kur  =Y yra =O, =N-OH, =N-OCH3, =N-NH2 arba =N-N(CH3)2; kai (1) R1 yra kitas nei n-propilas, kai R2, R3, R4, R5, R6, R7, R9 ir R10 yra vandenilis, R8 yra 4-etoksilas ir X yra deguonis ir (2) X yra kitas nei siera, kai R1, R2, R3, R6, R7, R8, R9 ir R10 yra vandenilis ir R4 ir R5 yra 3,4-dimetoksilas, jo farmaciniu požiūriu priimtinos rūgšties prisijungimo druskos arba jo stereochemiškai izomerinė forma. Nauji junginiai, farmacinės kompozicijos, į kuriasįeina aukščiau paminėti (I) formulės junginiai ir būdai aukščiau paminėtoms kompozicijoms gauti.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