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Aprašoma insekticidinė kompozicija, kurią sudaro:@a) 2,4-diokso-1-(2-propinil)imidazolidin-3-ilmetilo chrizantematas ir@b) bent vienas karboksirūgšties esteris, išrinktas iš grupės, kurią sudaro monokarboksirūgščių esteriai, turintys 16-19 anglies atomų, ir dikarboksirūgščių esteriai, turintys 16-19 anglies atomų, kai masės santykis tarp (a) ir (b) yra tarp 3:1 ir 1:100.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