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79E8" w14:textId="486F99AA" w:rsidR="00582A2C" w:rsidRPr="00A13BEF" w:rsidRDefault="00582A2C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A13BEF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Junginys, kurio struktūra yra tokia:</w:t>
      </w:r>
    </w:p>
    <w:p w14:paraId="2AA5727B" w14:textId="3E50B16E" w:rsidR="00A13BEF" w:rsidRPr="00A13BEF" w:rsidRDefault="00582A2C" w:rsidP="00A13BEF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248E34A9" wp14:editId="7E86F2E2">
            <wp:extent cx="371475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B94C5" w14:textId="38B39490" w:rsidR="00582A2C" w:rsidRPr="00A13BEF" w:rsidRDefault="00582A2C" w:rsidP="00A13BEF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arba jo farmaciniu požiūriu priimtina druska.</w:t>
      </w:r>
    </w:p>
    <w:p w14:paraId="5C573CB7" w14:textId="77777777" w:rsidR="00A13BEF" w:rsidRPr="00A13BEF" w:rsidRDefault="00A13BEF" w:rsidP="00A13BEF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FC71B17" w14:textId="19C1219C" w:rsidR="00582A2C" w:rsidRPr="00A13BEF" w:rsidRDefault="00582A2C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A13BEF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Farmacinė kompozicija, apimanti junginį pagal 1 punktą arba jo farmaciniu požiūriu priimtiną druską farmaciniu požiūriu priimtiname nešiklyje.</w:t>
      </w:r>
    </w:p>
    <w:p w14:paraId="21330B15" w14:textId="77777777" w:rsidR="00A13BEF" w:rsidRPr="00A13BEF" w:rsidRDefault="00A13BEF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4670CCE" w14:textId="3E3CDAF4" w:rsidR="00154036" w:rsidRPr="00A13BEF" w:rsidRDefault="00582A2C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A13BEF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 arba </w:t>
      </w:r>
      <w:r w:rsidR="00014B8D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farmaciniu požiūriu priimtina druska pagal 1 punktą, skirti naudoti naviko arba vėžio </w:t>
      </w:r>
      <w:r w:rsidRPr="00A13BEF">
        <w:rPr>
          <w:rFonts w:ascii="Helvetica" w:eastAsia="Times New Roman" w:hAnsi="Helvetica" w:cs="Arial"/>
          <w:spacing w:val="20"/>
          <w:sz w:val="20"/>
          <w:szCs w:val="24"/>
          <w:lang w:eastAsia="lt-LT"/>
        </w:rPr>
        <w:t>besiskiriančio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 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angiogenez</w:t>
      </w:r>
      <w:r w:rsidR="00154036" w:rsidRPr="00A13BEF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, invazija ar metastazė</w:t>
      </w:r>
      <w:r w:rsidR="00154036" w:rsidRPr="00A13BEF">
        <w:rPr>
          <w:rFonts w:ascii="Helvetica" w:eastAsia="Times New Roman" w:hAnsi="Helvetica" w:cs="Arial"/>
          <w:sz w:val="20"/>
          <w:szCs w:val="24"/>
          <w:lang w:eastAsia="lt-LT"/>
        </w:rPr>
        <w:t>mi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154036" w:rsidRPr="00A13BEF">
        <w:rPr>
          <w:rFonts w:ascii="Helvetica" w:eastAsia="Times New Roman" w:hAnsi="Helvetica" w:cs="Arial"/>
          <w:sz w:val="20"/>
          <w:szCs w:val="24"/>
          <w:lang w:eastAsia="lt-LT"/>
        </w:rPr>
        <w:t>, augimo slopinimui.</w:t>
      </w:r>
    </w:p>
    <w:p w14:paraId="3FA89091" w14:textId="77777777" w:rsidR="00A13BEF" w:rsidRPr="00A13BEF" w:rsidRDefault="00A13BEF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5C773D4" w14:textId="614876CB" w:rsidR="00A13BEF" w:rsidRPr="00A13BEF" w:rsidRDefault="00582A2C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A13BEF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 arba </w:t>
      </w:r>
      <w:r w:rsidR="00014B8D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farmaciniu požiūriu priimtina druska pagal 1 punktą, skirti naudoti naviko arba</w:t>
      </w:r>
      <w:r w:rsidR="00154036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vėžio </w:t>
      </w:r>
      <w:r w:rsidR="00154036" w:rsidRPr="00A13BEF">
        <w:rPr>
          <w:rFonts w:ascii="Helvetica" w:eastAsia="Times New Roman" w:hAnsi="Helvetica" w:cs="Arial"/>
          <w:spacing w:val="20"/>
          <w:sz w:val="20"/>
          <w:szCs w:val="24"/>
          <w:lang w:eastAsia="lt-LT"/>
        </w:rPr>
        <w:t>besiskiriančio</w:t>
      </w:r>
      <w:r w:rsidR="00A13BEF" w:rsidRPr="00A13BEF">
        <w:rPr>
          <w:rFonts w:ascii="Helvetica" w:eastAsia="Times New Roman" w:hAnsi="Helvetica" w:cs="Arial"/>
          <w:spacing w:val="20"/>
          <w:sz w:val="20"/>
          <w:szCs w:val="24"/>
          <w:lang w:eastAsia="lt-LT"/>
        </w:rPr>
        <w:t xml:space="preserve"> </w:t>
      </w:r>
      <w:proofErr w:type="spellStart"/>
      <w:r w:rsidR="00154036" w:rsidRPr="00A13BEF">
        <w:rPr>
          <w:rFonts w:ascii="Helvetica" w:eastAsia="Times New Roman" w:hAnsi="Helvetica" w:cs="Arial"/>
          <w:sz w:val="20"/>
          <w:szCs w:val="24"/>
          <w:lang w:eastAsia="lt-LT"/>
        </w:rPr>
        <w:t>angiogeneze</w:t>
      </w:r>
      <w:proofErr w:type="spellEnd"/>
      <w:r w:rsidR="00154036" w:rsidRPr="00A13BEF">
        <w:rPr>
          <w:rFonts w:ascii="Helvetica" w:eastAsia="Times New Roman" w:hAnsi="Helvetica" w:cs="Arial"/>
          <w:sz w:val="20"/>
          <w:szCs w:val="24"/>
          <w:lang w:eastAsia="lt-LT"/>
        </w:rPr>
        <w:t>, invazija ar metastazėmis, gydymui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06A082D3" w14:textId="77777777" w:rsidR="00A13BEF" w:rsidRDefault="00A13BEF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95B6620" w14:textId="2E301BA0" w:rsidR="00154036" w:rsidRPr="00A13BEF" w:rsidRDefault="00582A2C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A13BEF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Junginys, skirtas naudoti pagal 3 arba 4 punktą, kur vėžys yra galvos ir kaklo vėžys, krūties vėžys, stemplės vėžys, gimdos vėžys, kiaušidžių vėžys, gaubtinės ir tiesiosios žarnos vėžys, 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endometriumo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vėžys, skrandžio vėžys, plonosios žarnos vėžys, šlapimo </w:t>
      </w:r>
      <w:r w:rsidR="00154036" w:rsidRPr="00A13BEF">
        <w:rPr>
          <w:rFonts w:ascii="Helvetica" w:eastAsia="Times New Roman" w:hAnsi="Helvetica" w:cs="Arial"/>
          <w:sz w:val="20"/>
          <w:szCs w:val="24"/>
          <w:lang w:eastAsia="lt-LT"/>
        </w:rPr>
        <w:t>pūslės vėžys arba sarkoma.</w:t>
      </w:r>
    </w:p>
    <w:p w14:paraId="26EBC886" w14:textId="77777777" w:rsidR="00A13BEF" w:rsidRPr="00A13BEF" w:rsidRDefault="00A13BEF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269ACA6" w14:textId="09999136" w:rsidR="00582A2C" w:rsidRPr="00A13BEF" w:rsidRDefault="00582A2C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A13BEF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Junginys, skirtas naudoti pagal 5 punktą, kur vėžys yra:</w:t>
      </w:r>
    </w:p>
    <w:p w14:paraId="4B1119AC" w14:textId="77777777" w:rsidR="00582A2C" w:rsidRPr="00A13BEF" w:rsidRDefault="00582A2C" w:rsidP="00A13BEF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(a) galvos ir kaklo vėž</w:t>
      </w:r>
      <w:r w:rsidR="00154036" w:rsidRPr="00A13BEF">
        <w:rPr>
          <w:rFonts w:ascii="Helvetica" w:eastAsia="Times New Roman" w:hAnsi="Helvetica" w:cs="Arial"/>
          <w:sz w:val="20"/>
          <w:szCs w:val="24"/>
          <w:lang w:eastAsia="lt-LT"/>
        </w:rPr>
        <w:t>ys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, geriau, kai vėžys yra 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plokščialąstelinė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galvos ir kaklo karcinoma (SCCHN) arba 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adenoidinė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cistinė karcinoma; arba</w:t>
      </w:r>
    </w:p>
    <w:p w14:paraId="6A12AC41" w14:textId="77777777" w:rsidR="00582A2C" w:rsidRPr="00A13BEF" w:rsidRDefault="00582A2C" w:rsidP="00A13BEF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(b) krūties vėžys, geriau, kai krūties vėžys yra (i) HER2 teigiamas krūties vėžys arba (ii) HER2 neigiamas krūties vėžys, arba (iii) tr</w:t>
      </w:r>
      <w:r w:rsidR="00154036" w:rsidRPr="00A13BEF">
        <w:rPr>
          <w:rFonts w:ascii="Helvetica" w:eastAsia="Times New Roman" w:hAnsi="Helvetica" w:cs="Arial"/>
          <w:sz w:val="20"/>
          <w:szCs w:val="24"/>
          <w:lang w:eastAsia="lt-LT"/>
        </w:rPr>
        <w:t>ejop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154036" w:rsidRPr="00A13BEF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neigiamas krūties vėžys; arba</w:t>
      </w:r>
    </w:p>
    <w:p w14:paraId="69673278" w14:textId="77777777" w:rsidR="00582A2C" w:rsidRPr="00A13BEF" w:rsidRDefault="00154036" w:rsidP="00A13BEF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582A2C" w:rsidRPr="00A13BEF">
        <w:rPr>
          <w:rFonts w:ascii="Helvetica" w:eastAsia="Times New Roman" w:hAnsi="Helvetica" w:cs="Arial"/>
          <w:sz w:val="20"/>
          <w:szCs w:val="24"/>
          <w:lang w:eastAsia="lt-LT"/>
        </w:rPr>
        <w:t>c) gaubtinės ir tiesiosios žarnos vėžys; arba</w:t>
      </w:r>
    </w:p>
    <w:p w14:paraId="37082546" w14:textId="77777777" w:rsidR="00582A2C" w:rsidRPr="00A13BEF" w:rsidRDefault="00582A2C" w:rsidP="00A13BEF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(d) stemplės vėžys, geriau, kai stemplės vėžys yra stemplės 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adenokarcinoma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; arba</w:t>
      </w:r>
    </w:p>
    <w:p w14:paraId="4E8AB5B0" w14:textId="77777777" w:rsidR="00582A2C" w:rsidRPr="00A13BEF" w:rsidRDefault="00154036" w:rsidP="00A13BEF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582A2C" w:rsidRPr="00A13BEF">
        <w:rPr>
          <w:rFonts w:ascii="Helvetica" w:eastAsia="Times New Roman" w:hAnsi="Helvetica" w:cs="Arial"/>
          <w:sz w:val="20"/>
          <w:szCs w:val="24"/>
          <w:lang w:eastAsia="lt-LT"/>
        </w:rPr>
        <w:t>e) gimdos vėžys; arba</w:t>
      </w:r>
    </w:p>
    <w:p w14:paraId="3A68F0D0" w14:textId="77777777" w:rsidR="00582A2C" w:rsidRPr="00A13BEF" w:rsidRDefault="00154036" w:rsidP="00A13BEF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582A2C" w:rsidRPr="00A13BEF">
        <w:rPr>
          <w:rFonts w:ascii="Helvetica" w:eastAsia="Times New Roman" w:hAnsi="Helvetica" w:cs="Arial"/>
          <w:sz w:val="20"/>
          <w:szCs w:val="24"/>
          <w:lang w:eastAsia="lt-LT"/>
        </w:rPr>
        <w:t>f) kiaušidžių vėžys; arba</w:t>
      </w:r>
    </w:p>
    <w:p w14:paraId="66EB272A" w14:textId="77777777" w:rsidR="00582A2C" w:rsidRPr="00A13BEF" w:rsidRDefault="00582A2C" w:rsidP="00A13BEF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(g) sarkoma, geriau, kai sarkoma yra gimdos sarkoma, 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fibrosarkoma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sinovinė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sarkoma, minkštųjų audinių sarkoma arba 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angiosarkoma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; arba</w:t>
      </w:r>
    </w:p>
    <w:p w14:paraId="664A5AA9" w14:textId="77777777" w:rsidR="00582A2C" w:rsidRPr="00A13BEF" w:rsidRDefault="00154036" w:rsidP="00A13BEF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582A2C" w:rsidRPr="00A13BEF">
        <w:rPr>
          <w:rFonts w:ascii="Helvetica" w:eastAsia="Times New Roman" w:hAnsi="Helvetica" w:cs="Arial"/>
          <w:sz w:val="20"/>
          <w:szCs w:val="24"/>
          <w:lang w:eastAsia="lt-LT"/>
        </w:rPr>
        <w:t>h) skrandžio vėžys; arba</w:t>
      </w:r>
    </w:p>
    <w:p w14:paraId="4D84EE85" w14:textId="77777777" w:rsidR="00582A2C" w:rsidRPr="00A13BEF" w:rsidRDefault="00582A2C" w:rsidP="00A13BEF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(i) plonosios žarnos vėžys, geriau, kai plonosios žarnos vėžys yra plonosios žarnos 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adenokarcinoma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; arba</w:t>
      </w:r>
    </w:p>
    <w:p w14:paraId="7FBF3815" w14:textId="77777777" w:rsidR="00582A2C" w:rsidRPr="00A13BEF" w:rsidRDefault="00582A2C" w:rsidP="00A13BEF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(j) šlapimo pūslės vėžys; arba</w:t>
      </w:r>
    </w:p>
    <w:p w14:paraId="65D780AD" w14:textId="3E7878B3" w:rsidR="00582A2C" w:rsidRPr="00A13BEF" w:rsidRDefault="00154036" w:rsidP="00A13BEF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582A2C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k) </w:t>
      </w:r>
      <w:proofErr w:type="spellStart"/>
      <w:r w:rsidR="00582A2C" w:rsidRPr="00A13BEF">
        <w:rPr>
          <w:rFonts w:ascii="Helvetica" w:eastAsia="Times New Roman" w:hAnsi="Helvetica" w:cs="Arial"/>
          <w:sz w:val="20"/>
          <w:szCs w:val="24"/>
          <w:lang w:eastAsia="lt-LT"/>
        </w:rPr>
        <w:t>urotelio</w:t>
      </w:r>
      <w:proofErr w:type="spellEnd"/>
      <w:r w:rsidR="00582A2C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vėžys.</w:t>
      </w:r>
    </w:p>
    <w:p w14:paraId="2EBB3176" w14:textId="77777777" w:rsidR="00A13BEF" w:rsidRPr="00A13BEF" w:rsidRDefault="00A13BEF" w:rsidP="00A13BEF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7706137" w14:textId="5E654BD0" w:rsidR="00154036" w:rsidRPr="00A13BEF" w:rsidRDefault="00582A2C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A13BEF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Junginys, skirtas naudoti pagal bet kurį iš 4-6 punktų kartu su </w:t>
      </w:r>
      <w:r w:rsidR="00154036" w:rsidRPr="00A13BEF">
        <w:rPr>
          <w:rFonts w:ascii="Helvetica" w:eastAsia="Times New Roman" w:hAnsi="Helvetica" w:cs="Arial"/>
          <w:sz w:val="20"/>
          <w:szCs w:val="24"/>
          <w:lang w:eastAsia="lt-LT"/>
        </w:rPr>
        <w:t>programuotos žūties 1 baltymo (PD-1) antikūnu.</w:t>
      </w:r>
    </w:p>
    <w:p w14:paraId="6F1A637F" w14:textId="77777777" w:rsidR="00A13BEF" w:rsidRPr="00A13BEF" w:rsidRDefault="00A13BEF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D4E31D4" w14:textId="6267DF6B" w:rsidR="00626906" w:rsidRPr="00A13BEF" w:rsidRDefault="00582A2C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8.</w:t>
      </w:r>
      <w:r w:rsidR="00A13BEF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Junginys, skirtas naudoti pagal bet kurį iš 4-6 punktų kartu su</w:t>
      </w:r>
      <w:r w:rsidR="00626906" w:rsidRPr="00A13BEF">
        <w:rPr>
          <w:rFonts w:ascii="Helvetica" w:hAnsi="Helvetica"/>
          <w:sz w:val="20"/>
        </w:rPr>
        <w:t xml:space="preserve"> </w:t>
      </w:r>
      <w:r w:rsidR="00626906" w:rsidRPr="00A13BEF">
        <w:rPr>
          <w:rFonts w:ascii="Helvetica" w:eastAsia="Times New Roman" w:hAnsi="Helvetica" w:cs="Arial"/>
          <w:sz w:val="20"/>
          <w:szCs w:val="24"/>
          <w:lang w:eastAsia="lt-LT"/>
        </w:rPr>
        <w:t>programuotos žūties L1 baltymo (PD-L1) antikūnu.</w:t>
      </w:r>
    </w:p>
    <w:p w14:paraId="45F2F572" w14:textId="77777777" w:rsidR="00A13BEF" w:rsidRPr="00A13BEF" w:rsidRDefault="00A13BEF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4FE7162" w14:textId="14BEEDA2" w:rsidR="00A13BEF" w:rsidRPr="00A13BEF" w:rsidRDefault="00582A2C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A13BEF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Junginys, skirtas naudoti pagal bet kurį iš 4-6 punktų kartu su 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anti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-EGFR (epidermio augimo faktoriaus receptoriaus) antikūnu, geriau, kai 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anti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-EGFR antikūnas yra 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anti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-EGFR 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mAb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ir/arba vėžys yra galvos ir kaklo vėžys, geriau, kai vėžys yra galvos ir kaklo 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plokščialąstelinė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karcinoma (SCCHN), ir/arba 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anti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-EGFR 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mAb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yra 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cetuksimabas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7BAF23CF" w14:textId="77777777" w:rsidR="00A13BEF" w:rsidRPr="00A13BEF" w:rsidRDefault="00A13BEF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7D8A502" w14:textId="08FDB2BD" w:rsidR="00626906" w:rsidRPr="00A13BEF" w:rsidRDefault="00582A2C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A13BEF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Junginys, skirtas naudoti pagal bet kurį iš 4-6 punktų kartu su HER2 (žmogaus epidermio augimo faktoriaus receptoriaus) antikūnu, geriau, kai HER2 antikūnas yra HER2 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mAb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ir/arba vėžys yra krūties vėžys, ir/arba </w:t>
      </w:r>
      <w:proofErr w:type="spellStart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proofErr w:type="spellEnd"/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HER2 </w:t>
      </w:r>
      <w:proofErr w:type="spellStart"/>
      <w:r w:rsidR="00626906" w:rsidRPr="00A13BEF">
        <w:rPr>
          <w:rFonts w:ascii="Helvetica" w:eastAsia="Times New Roman" w:hAnsi="Helvetica" w:cs="Arial"/>
          <w:sz w:val="20"/>
          <w:szCs w:val="24"/>
          <w:lang w:eastAsia="lt-LT"/>
        </w:rPr>
        <w:t>mAb</w:t>
      </w:r>
      <w:proofErr w:type="spellEnd"/>
      <w:r w:rsidR="00626906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yra </w:t>
      </w:r>
      <w:proofErr w:type="spellStart"/>
      <w:r w:rsidR="00626906" w:rsidRPr="00A13BEF">
        <w:rPr>
          <w:rFonts w:ascii="Helvetica" w:eastAsia="Times New Roman" w:hAnsi="Helvetica" w:cs="Arial"/>
          <w:sz w:val="20"/>
          <w:szCs w:val="24"/>
          <w:lang w:eastAsia="lt-LT"/>
        </w:rPr>
        <w:t>trastuzumabas</w:t>
      </w:r>
      <w:proofErr w:type="spellEnd"/>
      <w:r w:rsidR="00626906" w:rsidRPr="00A13BEF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07BEBDED" w14:textId="77777777" w:rsidR="00A13BEF" w:rsidRPr="00A13BEF" w:rsidRDefault="00A13BEF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FA9A9C9" w14:textId="3B88E897" w:rsidR="00A13BEF" w:rsidRPr="00A13BEF" w:rsidRDefault="00582A2C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A13BEF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Junginys, skirtas naudoti</w:t>
      </w:r>
      <w:r w:rsidR="00626906" w:rsidRPr="00A13BEF">
        <w:rPr>
          <w:rFonts w:ascii="Helvetica" w:hAnsi="Helvetica"/>
          <w:sz w:val="20"/>
        </w:rPr>
        <w:t xml:space="preserve"> </w:t>
      </w:r>
      <w:r w:rsidR="00626906" w:rsidRPr="00A13BEF">
        <w:rPr>
          <w:rFonts w:ascii="Helvetica" w:eastAsia="Times New Roman" w:hAnsi="Helvetica" w:cs="Arial"/>
          <w:sz w:val="20"/>
          <w:szCs w:val="24"/>
          <w:lang w:eastAsia="lt-LT"/>
        </w:rPr>
        <w:t>subjektui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4-10 punktų, kur junginys arba jo farmaciniu požiūriu priimtina druska yra farmaciniu požiūriu priimtiname nešiklyje.</w:t>
      </w:r>
    </w:p>
    <w:p w14:paraId="0E4FCB3D" w14:textId="77777777" w:rsidR="00A13BEF" w:rsidRPr="00A13BEF" w:rsidRDefault="00A13BEF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B5AA61C" w14:textId="2634A998" w:rsidR="006C75D7" w:rsidRPr="00A13BEF" w:rsidRDefault="00582A2C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A13BEF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 pagal 1 punktą arba jo farmaciniu požiūriu priimtina druska, skirti naudoti pagal 6 punktą, kur vėžys yra </w:t>
      </w:r>
      <w:r w:rsidR="006C75D7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subjekto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HER2 neigiamas krūties vėžys arba galvos ir kaklo</w:t>
      </w:r>
      <w:r w:rsidR="006C75D7" w:rsidRPr="00A13BEF">
        <w:rPr>
          <w:rFonts w:ascii="Helvetica" w:hAnsi="Helvetica"/>
          <w:sz w:val="20"/>
        </w:rPr>
        <w:t xml:space="preserve"> </w:t>
      </w:r>
      <w:proofErr w:type="spellStart"/>
      <w:r w:rsidR="006C75D7" w:rsidRPr="00A13BEF">
        <w:rPr>
          <w:rFonts w:ascii="Helvetica" w:eastAsia="Times New Roman" w:hAnsi="Helvetica" w:cs="Arial"/>
          <w:sz w:val="20"/>
          <w:szCs w:val="24"/>
          <w:lang w:eastAsia="lt-LT"/>
        </w:rPr>
        <w:t>plokščialąstelinė</w:t>
      </w:r>
      <w:proofErr w:type="spellEnd"/>
      <w:r w:rsidR="006C75D7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karcinoma (SCCHN).</w:t>
      </w:r>
    </w:p>
    <w:p w14:paraId="4D5AFC2B" w14:textId="77777777" w:rsidR="00A13BEF" w:rsidRPr="00A13BEF" w:rsidRDefault="00A13BEF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C34A1AC" w14:textId="77777777" w:rsidR="00A13BEF" w:rsidRDefault="00582A2C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A13BEF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Junginys, skirtas naudoti pagal bet kurį iš 5-10 ir 12 punktų</w:t>
      </w:r>
      <w:r w:rsidR="006C75D7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kartu </w:t>
      </w:r>
      <w:r w:rsidR="006C75D7" w:rsidRPr="00A13BEF">
        <w:rPr>
          <w:rFonts w:ascii="Helvetica" w:eastAsia="Times New Roman" w:hAnsi="Helvetica" w:cs="Arial"/>
          <w:sz w:val="20"/>
          <w:szCs w:val="24"/>
          <w:lang w:eastAsia="lt-LT"/>
        </w:rPr>
        <w:t>su spinduline terapija.</w:t>
      </w:r>
    </w:p>
    <w:p w14:paraId="4FD21033" w14:textId="77777777" w:rsidR="00A13BEF" w:rsidRDefault="00A13BEF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A9D8BB1" w14:textId="2A2B07AC" w:rsidR="00A13BEF" w:rsidRPr="00A13BEF" w:rsidRDefault="00582A2C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A13BEF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Junginys, skirtas naudoti pagal bet kurį iš 5-10 ir 12-13 punktų</w:t>
      </w:r>
      <w:r w:rsidR="006C75D7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kartu su chirurgi</w:t>
      </w:r>
      <w:r w:rsidR="006C75D7" w:rsidRPr="00A13BEF">
        <w:rPr>
          <w:rFonts w:ascii="Helvetica" w:eastAsia="Times New Roman" w:hAnsi="Helvetica" w:cs="Arial"/>
          <w:sz w:val="20"/>
          <w:szCs w:val="24"/>
          <w:lang w:eastAsia="lt-LT"/>
        </w:rPr>
        <w:t>niu gydymu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39A7C816" w14:textId="77777777" w:rsidR="00A13BEF" w:rsidRPr="00A13BEF" w:rsidRDefault="00A13BEF" w:rsidP="00A13BEF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A4A6D34" w14:textId="7BCCCB3B" w:rsidR="00014B8D" w:rsidRPr="00A13BEF" w:rsidRDefault="00582A2C" w:rsidP="00A13BEF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15.</w:t>
      </w:r>
      <w:r w:rsidR="00A13BEF" w:rsidRPr="00A13BEF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13BEF">
        <w:rPr>
          <w:rFonts w:ascii="Helvetica" w:eastAsia="Times New Roman" w:hAnsi="Helvetica" w:cs="Arial"/>
          <w:sz w:val="20"/>
          <w:szCs w:val="24"/>
          <w:lang w:eastAsia="lt-LT"/>
        </w:rPr>
        <w:t>Junginys, skirtas naudoti pagal bet kurį iš 5-10 ir 12-14 punktų, kur subjektas yra žmogus.</w:t>
      </w:r>
    </w:p>
    <w:sectPr w:rsidR="00014B8D" w:rsidRPr="00A13BEF" w:rsidSect="00A13BEF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CC0F0" w14:textId="77777777" w:rsidR="00431278" w:rsidRDefault="00431278" w:rsidP="006C75D7">
      <w:pPr>
        <w:spacing w:after="0" w:line="240" w:lineRule="auto"/>
      </w:pPr>
      <w:r>
        <w:separator/>
      </w:r>
    </w:p>
  </w:endnote>
  <w:endnote w:type="continuationSeparator" w:id="0">
    <w:p w14:paraId="2DD96313" w14:textId="77777777" w:rsidR="00431278" w:rsidRDefault="00431278" w:rsidP="006C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FCA8" w14:textId="77777777" w:rsidR="00431278" w:rsidRDefault="00431278" w:rsidP="006C75D7">
      <w:pPr>
        <w:spacing w:after="0" w:line="240" w:lineRule="auto"/>
      </w:pPr>
      <w:r>
        <w:separator/>
      </w:r>
    </w:p>
  </w:footnote>
  <w:footnote w:type="continuationSeparator" w:id="0">
    <w:p w14:paraId="6CD7E754" w14:textId="77777777" w:rsidR="00431278" w:rsidRDefault="00431278" w:rsidP="006C7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2C"/>
    <w:rsid w:val="00014B8D"/>
    <w:rsid w:val="00154036"/>
    <w:rsid w:val="00431278"/>
    <w:rsid w:val="00582A2C"/>
    <w:rsid w:val="00626906"/>
    <w:rsid w:val="006669E3"/>
    <w:rsid w:val="006C75D7"/>
    <w:rsid w:val="007A7F78"/>
    <w:rsid w:val="00A13BEF"/>
    <w:rsid w:val="00A902EB"/>
    <w:rsid w:val="00BD4E45"/>
    <w:rsid w:val="00D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27BA1"/>
  <w15:chartTrackingRefBased/>
  <w15:docId w15:val="{9AA66006-26F6-470D-99F9-679438A0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ld">
    <w:name w:val="bold"/>
    <w:basedOn w:val="prastasis"/>
    <w:rsid w:val="00582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6C7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5D7"/>
  </w:style>
  <w:style w:type="paragraph" w:styleId="Porat">
    <w:name w:val="footer"/>
    <w:basedOn w:val="prastasis"/>
    <w:link w:val="PoratDiagrama"/>
    <w:uiPriority w:val="99"/>
    <w:unhideWhenUsed/>
    <w:rsid w:val="006C7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464</Words>
  <Characters>2781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4</cp:revision>
  <dcterms:created xsi:type="dcterms:W3CDTF">2022-11-10T14:46:00Z</dcterms:created>
  <dcterms:modified xsi:type="dcterms:W3CDTF">2022-11-15T14:33:00Z</dcterms:modified>
</cp:coreProperties>
</file>