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AF52" w14:textId="080E8061" w:rsidR="003F0E1A" w:rsidRPr="006B24FE" w:rsidRDefault="003F0E1A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1.</w:t>
      </w:r>
      <w:r w:rsidR="006B24FE" w:rsidRPr="006B24FE">
        <w:rPr>
          <w:rFonts w:ascii="Helvetica" w:hAnsi="Helvetica" w:cs="Arial"/>
          <w:sz w:val="20"/>
        </w:rPr>
        <w:t xml:space="preserve"> </w:t>
      </w:r>
      <w:r w:rsidR="005025ED" w:rsidRPr="006B24FE">
        <w:rPr>
          <w:rFonts w:ascii="Helvetica" w:hAnsi="Helvetica" w:cs="Arial"/>
          <w:sz w:val="20"/>
        </w:rPr>
        <w:t>Junginys, kurio formulė (I):</w:t>
      </w:r>
    </w:p>
    <w:p w14:paraId="19588AD1" w14:textId="7F503DAC" w:rsidR="003F0E1A" w:rsidRPr="006B24FE" w:rsidRDefault="005025ED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drawing>
          <wp:inline distT="0" distB="0" distL="0" distR="0" wp14:anchorId="445AE652" wp14:editId="3818584A">
            <wp:extent cx="2964180" cy="1649523"/>
            <wp:effectExtent l="0" t="0" r="7620" b="825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0699" cy="165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0F229" w14:textId="158E7BBF" w:rsidR="005025ED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 xml:space="preserve">arba </w:t>
      </w:r>
      <w:proofErr w:type="spellStart"/>
      <w:r w:rsidRPr="006B24FE">
        <w:rPr>
          <w:rFonts w:ascii="Helvetica" w:hAnsi="Helvetica" w:cs="Arial"/>
          <w:sz w:val="20"/>
        </w:rPr>
        <w:t>stereoizomeras</w:t>
      </w:r>
      <w:proofErr w:type="spellEnd"/>
      <w:r w:rsidRPr="006B24FE">
        <w:rPr>
          <w:rFonts w:ascii="Helvetica" w:hAnsi="Helvetica" w:cs="Arial"/>
          <w:sz w:val="20"/>
        </w:rPr>
        <w:t xml:space="preserve"> arba farmaciniu požiūriu priimtina jo druska,</w:t>
      </w:r>
    </w:p>
    <w:p w14:paraId="3CE2703B" w14:textId="0026C359" w:rsidR="003F0E1A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kur:</w:t>
      </w:r>
    </w:p>
    <w:p w14:paraId="571938CB" w14:textId="77777777" w:rsidR="005025ED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X yra -O-;</w:t>
      </w:r>
    </w:p>
    <w:p w14:paraId="7DA4A885" w14:textId="77777777" w:rsidR="005025ED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W yra -CHZ</w:t>
      </w:r>
      <w:r w:rsidRPr="006B24FE">
        <w:rPr>
          <w:rFonts w:ascii="Helvetica" w:hAnsi="Helvetica" w:cs="Arial"/>
          <w:sz w:val="20"/>
          <w:vertAlign w:val="superscript"/>
        </w:rPr>
        <w:t>2</w:t>
      </w:r>
      <w:r w:rsidRPr="006B24FE">
        <w:rPr>
          <w:rFonts w:ascii="Helvetica" w:hAnsi="Helvetica" w:cs="Arial"/>
          <w:sz w:val="20"/>
        </w:rPr>
        <w:t>-;</w:t>
      </w:r>
    </w:p>
    <w:p w14:paraId="30E20249" w14:textId="77777777" w:rsidR="005025ED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Z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ir Z</w:t>
      </w:r>
      <w:r w:rsidRPr="006B24FE">
        <w:rPr>
          <w:rFonts w:ascii="Helvetica" w:hAnsi="Helvetica" w:cs="Arial"/>
          <w:sz w:val="20"/>
          <w:vertAlign w:val="superscript"/>
        </w:rPr>
        <w:t>2</w:t>
      </w:r>
      <w:r w:rsidRPr="006B24FE">
        <w:rPr>
          <w:rFonts w:ascii="Helvetica" w:hAnsi="Helvetica" w:cs="Arial"/>
          <w:sz w:val="20"/>
        </w:rPr>
        <w:t>, paimti kartu, sudaro -L-, kur L yra -C(R</w:t>
      </w:r>
      <w:r w:rsidRPr="006B24FE">
        <w:rPr>
          <w:rFonts w:ascii="Helvetica" w:hAnsi="Helvetica" w:cs="Arial"/>
          <w:sz w:val="20"/>
          <w:vertAlign w:val="superscript"/>
        </w:rPr>
        <w:t>a</w:t>
      </w:r>
      <w:r w:rsidRPr="006B24FE">
        <w:rPr>
          <w:rFonts w:ascii="Helvetica" w:hAnsi="Helvetica" w:cs="Arial"/>
          <w:sz w:val="20"/>
        </w:rPr>
        <w:t>)</w:t>
      </w:r>
      <w:r w:rsidRPr="006B24FE">
        <w:rPr>
          <w:rFonts w:ascii="Helvetica" w:hAnsi="Helvetica" w:cs="Arial"/>
          <w:sz w:val="20"/>
          <w:vertAlign w:val="subscript"/>
        </w:rPr>
        <w:t>2</w:t>
      </w:r>
      <w:r w:rsidRPr="006B24FE">
        <w:rPr>
          <w:rFonts w:ascii="Helvetica" w:hAnsi="Helvetica" w:cs="Arial"/>
          <w:sz w:val="20"/>
        </w:rPr>
        <w:t>C(R</w:t>
      </w:r>
      <w:r w:rsidRPr="006B24FE">
        <w:rPr>
          <w:rFonts w:ascii="Helvetica" w:hAnsi="Helvetica" w:cs="Arial"/>
          <w:sz w:val="20"/>
          <w:vertAlign w:val="superscript"/>
        </w:rPr>
        <w:t>a</w:t>
      </w:r>
      <w:r w:rsidRPr="006B24FE">
        <w:rPr>
          <w:rFonts w:ascii="Helvetica" w:hAnsi="Helvetica" w:cs="Arial"/>
          <w:sz w:val="20"/>
        </w:rPr>
        <w:t>)</w:t>
      </w:r>
      <w:r w:rsidRPr="006B24FE">
        <w:rPr>
          <w:rFonts w:ascii="Helvetica" w:hAnsi="Helvetica" w:cs="Arial"/>
          <w:sz w:val="20"/>
          <w:vertAlign w:val="subscript"/>
        </w:rPr>
        <w:t>2</w:t>
      </w:r>
      <w:r w:rsidRPr="006B24FE">
        <w:rPr>
          <w:rFonts w:ascii="Helvetica" w:hAnsi="Helvetica" w:cs="Arial"/>
          <w:sz w:val="20"/>
        </w:rPr>
        <w:t>-;</w:t>
      </w:r>
    </w:p>
    <w:p w14:paraId="697E69AF" w14:textId="77777777" w:rsidR="005025ED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Z</w:t>
      </w:r>
      <w:r w:rsidRPr="006B24FE">
        <w:rPr>
          <w:rFonts w:ascii="Helvetica" w:hAnsi="Helvetica" w:cs="Arial"/>
          <w:sz w:val="20"/>
          <w:vertAlign w:val="superscript"/>
        </w:rPr>
        <w:t xml:space="preserve">4 </w:t>
      </w:r>
      <w:r w:rsidRPr="006B24FE">
        <w:rPr>
          <w:rFonts w:ascii="Helvetica" w:hAnsi="Helvetica" w:cs="Arial"/>
          <w:sz w:val="20"/>
        </w:rPr>
        <w:t>yra -CH</w:t>
      </w:r>
      <w:r w:rsidRPr="006B24FE">
        <w:rPr>
          <w:rFonts w:ascii="Helvetica" w:hAnsi="Helvetica" w:cs="Arial"/>
          <w:sz w:val="20"/>
          <w:vertAlign w:val="subscript"/>
        </w:rPr>
        <w:t>2</w:t>
      </w:r>
      <w:r w:rsidRPr="006B24FE">
        <w:rPr>
          <w:rFonts w:ascii="Helvetica" w:hAnsi="Helvetica" w:cs="Arial"/>
          <w:sz w:val="20"/>
        </w:rPr>
        <w:t>-;</w:t>
      </w:r>
    </w:p>
    <w:p w14:paraId="31A93D23" w14:textId="77777777" w:rsidR="005025ED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Y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ir Y</w:t>
      </w:r>
      <w:r w:rsidRPr="006B24FE">
        <w:rPr>
          <w:rFonts w:ascii="Helvetica" w:hAnsi="Helvetica" w:cs="Arial"/>
          <w:sz w:val="20"/>
          <w:vertAlign w:val="superscript"/>
        </w:rPr>
        <w:t>2</w:t>
      </w:r>
      <w:r w:rsidRPr="006B24FE">
        <w:rPr>
          <w:rFonts w:ascii="Helvetica" w:hAnsi="Helvetica" w:cs="Arial"/>
          <w:sz w:val="20"/>
        </w:rPr>
        <w:t xml:space="preserve"> kiekvienas, nepriklausomai, yra vandenilis, C</w:t>
      </w:r>
      <w:r w:rsidRPr="006B24FE">
        <w:rPr>
          <w:rFonts w:ascii="Helvetica" w:hAnsi="Helvetica" w:cs="Arial"/>
          <w:sz w:val="20"/>
          <w:vertAlign w:val="subscript"/>
        </w:rPr>
        <w:t>1-3</w:t>
      </w:r>
      <w:r w:rsidRPr="006B24FE">
        <w:rPr>
          <w:rFonts w:ascii="Helvetica" w:hAnsi="Helvetica" w:cs="Arial"/>
          <w:sz w:val="20"/>
        </w:rPr>
        <w:t>alkilas arba C</w:t>
      </w:r>
      <w:r w:rsidRPr="006B24FE">
        <w:rPr>
          <w:rFonts w:ascii="Helvetica" w:hAnsi="Helvetica" w:cs="Arial"/>
          <w:sz w:val="20"/>
          <w:vertAlign w:val="subscript"/>
        </w:rPr>
        <w:t>1-3</w:t>
      </w:r>
      <w:r w:rsidRPr="006B24FE">
        <w:rPr>
          <w:rFonts w:ascii="Helvetica" w:hAnsi="Helvetica" w:cs="Arial"/>
          <w:sz w:val="20"/>
        </w:rPr>
        <w:t>halogenalkilas;</w:t>
      </w:r>
    </w:p>
    <w:p w14:paraId="449B2408" w14:textId="77777777" w:rsidR="005025ED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R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yra </w:t>
      </w:r>
      <w:proofErr w:type="spellStart"/>
      <w:r w:rsidRPr="006B24FE">
        <w:rPr>
          <w:rFonts w:ascii="Helvetica" w:hAnsi="Helvetica" w:cs="Arial"/>
          <w:sz w:val="20"/>
        </w:rPr>
        <w:t>fenilas</w:t>
      </w:r>
      <w:proofErr w:type="spellEnd"/>
      <w:r w:rsidRPr="006B24FE">
        <w:rPr>
          <w:rFonts w:ascii="Helvetica" w:hAnsi="Helvetica" w:cs="Arial"/>
          <w:sz w:val="20"/>
        </w:rPr>
        <w:t>, pakeistas vienu arba dviem halogenais; ir</w:t>
      </w:r>
    </w:p>
    <w:p w14:paraId="317131DE" w14:textId="0EC22937" w:rsidR="003F0E1A" w:rsidRPr="006B24FE" w:rsidRDefault="005025ED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kiekvienas R</w:t>
      </w:r>
      <w:r w:rsidRPr="006B24FE">
        <w:rPr>
          <w:rFonts w:ascii="Helvetica" w:hAnsi="Helvetica" w:cs="Arial"/>
          <w:sz w:val="20"/>
          <w:vertAlign w:val="superscript"/>
        </w:rPr>
        <w:t>a</w:t>
      </w:r>
      <w:r w:rsidRPr="006B24FE">
        <w:rPr>
          <w:rFonts w:ascii="Helvetica" w:hAnsi="Helvetica" w:cs="Arial"/>
          <w:sz w:val="20"/>
        </w:rPr>
        <w:t xml:space="preserve"> yra nepriklausomai vandenilis, halogenas, </w:t>
      </w:r>
      <w:proofErr w:type="spellStart"/>
      <w:r w:rsidRPr="006B24FE">
        <w:rPr>
          <w:rFonts w:ascii="Helvetica" w:hAnsi="Helvetica" w:cs="Arial"/>
          <w:sz w:val="20"/>
        </w:rPr>
        <w:t>hidroksi</w:t>
      </w:r>
      <w:proofErr w:type="spellEnd"/>
      <w:r w:rsidRPr="006B24FE">
        <w:rPr>
          <w:rFonts w:ascii="Helvetica" w:hAnsi="Helvetica" w:cs="Arial"/>
          <w:sz w:val="20"/>
        </w:rPr>
        <w:t xml:space="preserve"> arba C</w:t>
      </w:r>
      <w:r w:rsidRPr="006B24FE">
        <w:rPr>
          <w:rFonts w:ascii="Helvetica" w:hAnsi="Helvetica" w:cs="Arial"/>
          <w:sz w:val="20"/>
          <w:vertAlign w:val="subscript"/>
        </w:rPr>
        <w:t>1-4</w:t>
      </w:r>
      <w:r w:rsidRPr="006B24FE">
        <w:rPr>
          <w:rFonts w:ascii="Helvetica" w:hAnsi="Helvetica" w:cs="Arial"/>
          <w:sz w:val="20"/>
        </w:rPr>
        <w:t>alkilas.</w:t>
      </w:r>
    </w:p>
    <w:p w14:paraId="41AC56C2" w14:textId="0B893B1A" w:rsidR="003F0E1A" w:rsidRPr="006B24FE" w:rsidRDefault="003F0E1A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AAD1A21" w14:textId="77F16384" w:rsidR="003F0E1A" w:rsidRPr="006B24FE" w:rsidRDefault="001562C6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 xml:space="preserve">2. </w:t>
      </w:r>
      <w:r w:rsidR="00F959FB" w:rsidRPr="006B24FE">
        <w:rPr>
          <w:rFonts w:ascii="Helvetica" w:hAnsi="Helvetica" w:cs="Arial"/>
          <w:sz w:val="20"/>
        </w:rPr>
        <w:t>Junginys pagal 1 punktą, kurio formulė (II-A):</w:t>
      </w:r>
    </w:p>
    <w:p w14:paraId="73F42908" w14:textId="49177424" w:rsidR="003F0E1A" w:rsidRPr="006B24FE" w:rsidRDefault="00072779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drawing>
          <wp:inline distT="0" distB="0" distL="0" distR="0" wp14:anchorId="3F1D03BD" wp14:editId="2303A296">
            <wp:extent cx="3367062" cy="1874520"/>
            <wp:effectExtent l="0" t="0" r="508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0183" cy="187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F64DE" w14:textId="665D5FAE" w:rsidR="00072779" w:rsidRPr="006B24FE" w:rsidRDefault="00072779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CA4BC75" w14:textId="7B6C910C" w:rsidR="00C24A24" w:rsidRPr="006B24FE" w:rsidRDefault="00C24A24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3. Junginys pagal 1 punktą, kur Y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ir Y</w:t>
      </w:r>
      <w:r w:rsidRPr="006B24FE">
        <w:rPr>
          <w:rFonts w:ascii="Helvetica" w:hAnsi="Helvetica" w:cs="Arial"/>
          <w:sz w:val="20"/>
          <w:vertAlign w:val="superscript"/>
        </w:rPr>
        <w:t>2</w:t>
      </w:r>
      <w:r w:rsidRPr="006B24FE">
        <w:rPr>
          <w:rFonts w:ascii="Helvetica" w:hAnsi="Helvetica" w:cs="Arial"/>
          <w:sz w:val="20"/>
        </w:rPr>
        <w:t xml:space="preserve"> yra kiekvienas nepriklausomai vandenilis, metilas arba </w:t>
      </w:r>
      <w:proofErr w:type="spellStart"/>
      <w:r w:rsidRPr="006B24FE">
        <w:rPr>
          <w:rFonts w:ascii="Helvetica" w:hAnsi="Helvetica" w:cs="Arial"/>
          <w:sz w:val="20"/>
        </w:rPr>
        <w:t>trifluormetilas</w:t>
      </w:r>
      <w:proofErr w:type="spellEnd"/>
      <w:r w:rsidRPr="006B24FE">
        <w:rPr>
          <w:rFonts w:ascii="Helvetica" w:hAnsi="Helvetica" w:cs="Arial"/>
          <w:sz w:val="20"/>
        </w:rPr>
        <w:t>.</w:t>
      </w:r>
    </w:p>
    <w:p w14:paraId="0F05736C" w14:textId="77777777" w:rsidR="00A81AA6" w:rsidRPr="006B24FE" w:rsidRDefault="00A81AA6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6DEA9B3" w14:textId="5F29A5AA" w:rsidR="00C24A24" w:rsidRPr="006B24FE" w:rsidRDefault="00C24A24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4. Junginys pagal 1 arba 2 punktą, kur R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yra pakeistas vienu halogenu.</w:t>
      </w:r>
    </w:p>
    <w:p w14:paraId="5BC543C5" w14:textId="77777777" w:rsidR="00A81AA6" w:rsidRPr="006B24FE" w:rsidRDefault="00A81AA6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720FFA9" w14:textId="39C5D4AD" w:rsidR="00C24A24" w:rsidRPr="006B24FE" w:rsidRDefault="00C24A24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5. Junginys pagal 4 punktą, kur R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yra 4-fluorfenilas arba 2-fluorfenilas.</w:t>
      </w:r>
    </w:p>
    <w:p w14:paraId="757CD134" w14:textId="77777777" w:rsidR="00A81AA6" w:rsidRPr="006B24FE" w:rsidRDefault="00A81AA6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72C778B" w14:textId="5273250F" w:rsidR="00072779" w:rsidRPr="006B24FE" w:rsidRDefault="00C24A24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6. Junginys pagal 1 arba 2 punktą, kur R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yra pakeistas dviem halogenais.</w:t>
      </w:r>
    </w:p>
    <w:p w14:paraId="266195AE" w14:textId="08B7F6E7" w:rsidR="006971CF" w:rsidRPr="006B24FE" w:rsidRDefault="006971CF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487A25C" w14:textId="537BBDD3" w:rsidR="006971CF" w:rsidRPr="006B24FE" w:rsidRDefault="006971CF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7. Junginys pagal 6 punktą, kur R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yra 2,4-difluorfenilas, 2,3-difluorfenilas, 2,6-difluorfenilas, 3-fluor-4-chlorfenilas, 3,4-difluorfenilas, 2-fluor-4-chlorfenilas arba 3,5-difluorfenilas.</w:t>
      </w:r>
    </w:p>
    <w:p w14:paraId="4D2E3293" w14:textId="005712F7" w:rsidR="00C41BA2" w:rsidRPr="006B24FE" w:rsidRDefault="00C41BA2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39DDA26" w14:textId="0D156F52" w:rsidR="006F414B" w:rsidRPr="006B24FE" w:rsidRDefault="006F414B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8. Junginys pagal 7 punktą, kur R</w:t>
      </w:r>
      <w:r w:rsidRPr="006B24FE">
        <w:rPr>
          <w:rFonts w:ascii="Helvetica" w:hAnsi="Helvetica" w:cs="Arial"/>
          <w:sz w:val="20"/>
          <w:vertAlign w:val="superscript"/>
        </w:rPr>
        <w:t>1</w:t>
      </w:r>
      <w:r w:rsidRPr="006B24FE">
        <w:rPr>
          <w:rFonts w:ascii="Helvetica" w:hAnsi="Helvetica" w:cs="Arial"/>
          <w:sz w:val="20"/>
        </w:rPr>
        <w:t xml:space="preserve"> yra 2,4-difluorfenilas.</w:t>
      </w:r>
    </w:p>
    <w:p w14:paraId="1EDB9EAA" w14:textId="7E8610B3" w:rsidR="006F414B" w:rsidRPr="006B24FE" w:rsidRDefault="006F414B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77F2DE0" w14:textId="62443BA4" w:rsidR="00C41BA2" w:rsidRPr="006B24FE" w:rsidRDefault="006F414B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lastRenderedPageBreak/>
        <w:t>9. Junginys pagal 1 punktą, parinktas iš:</w:t>
      </w:r>
    </w:p>
    <w:p w14:paraId="6EB0E75B" w14:textId="7303A781" w:rsidR="006F414B" w:rsidRPr="006B24FE" w:rsidRDefault="006F414B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drawing>
          <wp:inline distT="0" distB="0" distL="0" distR="0" wp14:anchorId="3AD38439" wp14:editId="5F8456D2">
            <wp:extent cx="2263336" cy="4237087"/>
            <wp:effectExtent l="0" t="0" r="381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336" cy="42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DEB4F" w14:textId="14BEA4DC" w:rsidR="006F414B" w:rsidRPr="006B24FE" w:rsidRDefault="006F414B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drawing>
          <wp:inline distT="0" distB="0" distL="0" distR="0" wp14:anchorId="5CAF9B1E" wp14:editId="57DEADCE">
            <wp:extent cx="2400508" cy="4160881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41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74A69" w14:textId="68F33660" w:rsidR="006F414B" w:rsidRPr="006B24FE" w:rsidRDefault="006F414B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lastRenderedPageBreak/>
        <w:drawing>
          <wp:inline distT="0" distB="0" distL="0" distR="0" wp14:anchorId="55BA6802" wp14:editId="6B34F04A">
            <wp:extent cx="2438611" cy="4061812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406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9E581" w14:textId="69A04F63" w:rsidR="006F414B" w:rsidRPr="006B24FE" w:rsidRDefault="00736BE6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drawing>
          <wp:inline distT="0" distB="0" distL="0" distR="0" wp14:anchorId="115D75FC" wp14:editId="49840AD4">
            <wp:extent cx="2491956" cy="4206605"/>
            <wp:effectExtent l="0" t="0" r="3810" b="381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1956" cy="420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8A24" w14:textId="10EA88B1" w:rsidR="00736BE6" w:rsidRPr="006B24FE" w:rsidRDefault="00736BE6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lastRenderedPageBreak/>
        <w:drawing>
          <wp:inline distT="0" distB="0" distL="0" distR="0" wp14:anchorId="10DF38DB" wp14:editId="5E94E38D">
            <wp:extent cx="2461473" cy="4282811"/>
            <wp:effectExtent l="0" t="0" r="0" b="381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ABA6E" w14:textId="0D4EF8AA" w:rsidR="00736BE6" w:rsidRPr="006B24FE" w:rsidRDefault="009653C4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drawing>
          <wp:inline distT="0" distB="0" distL="0" distR="0" wp14:anchorId="4E06F07B" wp14:editId="7B447BD1">
            <wp:extent cx="2865368" cy="4541914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454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4F6D" w14:textId="67E9B075" w:rsidR="009653C4" w:rsidRPr="006B24FE" w:rsidRDefault="009653C4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ir</w:t>
      </w:r>
    </w:p>
    <w:p w14:paraId="71E342BC" w14:textId="0298B4B1" w:rsidR="009653C4" w:rsidRPr="006B24FE" w:rsidRDefault="009653C4" w:rsidP="006B24FE">
      <w:pPr>
        <w:spacing w:after="0" w:line="360" w:lineRule="auto"/>
        <w:jc w:val="center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noProof/>
          <w:sz w:val="20"/>
        </w:rPr>
        <w:lastRenderedPageBreak/>
        <w:drawing>
          <wp:inline distT="0" distB="0" distL="0" distR="0" wp14:anchorId="4042D8FE" wp14:editId="5F8B6B1A">
            <wp:extent cx="2560542" cy="1044030"/>
            <wp:effectExtent l="0" t="0" r="0" b="3810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A186" w14:textId="5E396680" w:rsidR="009653C4" w:rsidRPr="006B24FE" w:rsidRDefault="009653C4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B1E1EA8" w14:textId="06F46262" w:rsidR="009653C4" w:rsidRPr="006B24FE" w:rsidRDefault="00987C55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 xml:space="preserve">10. Farmacinė kompozicija, apimanti junginį pagal bet kurį iš 1-9 punktų arba jo </w:t>
      </w:r>
      <w:proofErr w:type="spellStart"/>
      <w:r w:rsidRPr="006B24FE">
        <w:rPr>
          <w:rFonts w:ascii="Helvetica" w:hAnsi="Helvetica" w:cs="Arial"/>
          <w:sz w:val="20"/>
        </w:rPr>
        <w:t>stereoizomerą</w:t>
      </w:r>
      <w:proofErr w:type="spellEnd"/>
      <w:r w:rsidRPr="006B24FE">
        <w:rPr>
          <w:rFonts w:ascii="Helvetica" w:hAnsi="Helvetica" w:cs="Arial"/>
          <w:sz w:val="20"/>
        </w:rPr>
        <w:t xml:space="preserve"> arba farmaciniu požiūriu priimtiną druską ir farmaciniu požiūriu priimtiną nešiklį, skiediklį arba pagalbinę medžiagą.</w:t>
      </w:r>
    </w:p>
    <w:p w14:paraId="686EEC71" w14:textId="027196A7" w:rsidR="00EA5F3A" w:rsidRPr="006B24FE" w:rsidRDefault="00EA5F3A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5AAD31D9" w14:textId="25E4BDFD" w:rsidR="00EA5F3A" w:rsidRPr="006B24FE" w:rsidRDefault="00EA5F3A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>11. Farmacinė kompozicija pagal 10 punktą, papildomai apimanti vieną arba daugiau papildomų terapinių agentų.</w:t>
      </w:r>
    </w:p>
    <w:p w14:paraId="53594E7A" w14:textId="242487AC" w:rsidR="00EA5F3A" w:rsidRPr="006B24FE" w:rsidRDefault="00EA5F3A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87593CC" w14:textId="528B6A7B" w:rsidR="00EA5F3A" w:rsidRPr="006B24FE" w:rsidRDefault="00EA5F3A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 xml:space="preserve">12. </w:t>
      </w:r>
      <w:r w:rsidR="00114F61" w:rsidRPr="006B24FE">
        <w:rPr>
          <w:rFonts w:ascii="Helvetica" w:hAnsi="Helvetica" w:cs="Arial"/>
          <w:sz w:val="20"/>
        </w:rPr>
        <w:t xml:space="preserve">Farmacinė kompozicija pagal 11 punktą, kur vienas arba daugiau vienas papildomas terapinis agentas yra </w:t>
      </w:r>
      <w:proofErr w:type="spellStart"/>
      <w:r w:rsidR="00114F61" w:rsidRPr="006B24FE">
        <w:rPr>
          <w:rFonts w:ascii="Helvetica" w:hAnsi="Helvetica" w:cs="Arial"/>
          <w:sz w:val="20"/>
        </w:rPr>
        <w:t>anti</w:t>
      </w:r>
      <w:proofErr w:type="spellEnd"/>
      <w:r w:rsidR="00217F8F" w:rsidRPr="006B24FE">
        <w:rPr>
          <w:rFonts w:ascii="Helvetica" w:hAnsi="Helvetica" w:cs="Arial"/>
          <w:sz w:val="20"/>
        </w:rPr>
        <w:t>-</w:t>
      </w:r>
      <w:r w:rsidR="00114F61" w:rsidRPr="006B24FE">
        <w:rPr>
          <w:rFonts w:ascii="Helvetica" w:hAnsi="Helvetica" w:cs="Arial"/>
          <w:sz w:val="20"/>
        </w:rPr>
        <w:t>žmogaus imunodeficito viruso agentas.</w:t>
      </w:r>
    </w:p>
    <w:p w14:paraId="7B2FA1CF" w14:textId="6D5F785C" w:rsidR="002F3780" w:rsidRPr="006B24FE" w:rsidRDefault="002F3780" w:rsidP="006B24FE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2994C80" w14:textId="3FCE6832" w:rsidR="002F3780" w:rsidRPr="006B24FE" w:rsidRDefault="002F3780" w:rsidP="006B24FE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6B24FE">
        <w:rPr>
          <w:rFonts w:ascii="Helvetica" w:hAnsi="Helvetica" w:cs="Arial"/>
          <w:sz w:val="20"/>
        </w:rPr>
        <w:t xml:space="preserve">13. Farmacinė kompozicija pagal 12 punktą, kur vienas arba </w:t>
      </w:r>
      <w:r w:rsidR="00F82E89" w:rsidRPr="006B24FE">
        <w:rPr>
          <w:rFonts w:ascii="Helvetica" w:hAnsi="Helvetica" w:cs="Arial"/>
          <w:sz w:val="20"/>
        </w:rPr>
        <w:t>daugiau</w:t>
      </w:r>
      <w:r w:rsidRPr="006B24FE">
        <w:rPr>
          <w:rFonts w:ascii="Helvetica" w:hAnsi="Helvetica" w:cs="Arial"/>
          <w:sz w:val="20"/>
        </w:rPr>
        <w:t xml:space="preserve"> papildom</w:t>
      </w:r>
      <w:r w:rsidR="00F82E89" w:rsidRPr="006B24FE">
        <w:rPr>
          <w:rFonts w:ascii="Helvetica" w:hAnsi="Helvetica" w:cs="Arial"/>
          <w:sz w:val="20"/>
        </w:rPr>
        <w:t>ų</w:t>
      </w:r>
      <w:r w:rsidRPr="006B24FE">
        <w:rPr>
          <w:rFonts w:ascii="Helvetica" w:hAnsi="Helvetica" w:cs="Arial"/>
          <w:sz w:val="20"/>
        </w:rPr>
        <w:t xml:space="preserve"> terapini</w:t>
      </w:r>
      <w:r w:rsidR="00F82E89" w:rsidRPr="006B24FE">
        <w:rPr>
          <w:rFonts w:ascii="Helvetica" w:hAnsi="Helvetica" w:cs="Arial"/>
          <w:sz w:val="20"/>
        </w:rPr>
        <w:t>ų</w:t>
      </w:r>
      <w:r w:rsidRPr="006B24FE">
        <w:rPr>
          <w:rFonts w:ascii="Helvetica" w:hAnsi="Helvetica" w:cs="Arial"/>
          <w:sz w:val="20"/>
        </w:rPr>
        <w:t xml:space="preserve"> agent</w:t>
      </w:r>
      <w:r w:rsidR="00F82E89" w:rsidRPr="006B24FE">
        <w:rPr>
          <w:rFonts w:ascii="Helvetica" w:hAnsi="Helvetica" w:cs="Arial"/>
          <w:sz w:val="20"/>
        </w:rPr>
        <w:t>ų</w:t>
      </w:r>
      <w:r w:rsidRPr="006B24FE">
        <w:rPr>
          <w:rFonts w:ascii="Helvetica" w:hAnsi="Helvetica" w:cs="Arial"/>
          <w:sz w:val="20"/>
        </w:rPr>
        <w:t xml:space="preserve"> yra parinkti iš grupės, susidedančios iš žmogaus imunodeficito viruso proteazės inhibitorių, žmogaus imunodeficito viruso nenukleozidinių atvirkštinės </w:t>
      </w:r>
      <w:proofErr w:type="spellStart"/>
      <w:r w:rsidRPr="006B24FE">
        <w:rPr>
          <w:rFonts w:ascii="Helvetica" w:hAnsi="Helvetica" w:cs="Arial"/>
          <w:sz w:val="20"/>
        </w:rPr>
        <w:t>transkriptazės</w:t>
      </w:r>
      <w:proofErr w:type="spellEnd"/>
      <w:r w:rsidRPr="006B24FE">
        <w:rPr>
          <w:rFonts w:ascii="Helvetica" w:hAnsi="Helvetica" w:cs="Arial"/>
          <w:sz w:val="20"/>
        </w:rPr>
        <w:t xml:space="preserve"> inhibitorių, žmogaus imunodeficito viruso atvirkštinės </w:t>
      </w:r>
      <w:proofErr w:type="spellStart"/>
      <w:r w:rsidRPr="006B24FE">
        <w:rPr>
          <w:rFonts w:ascii="Helvetica" w:hAnsi="Helvetica" w:cs="Arial"/>
          <w:sz w:val="20"/>
        </w:rPr>
        <w:t>transkriptazės</w:t>
      </w:r>
      <w:proofErr w:type="spellEnd"/>
      <w:r w:rsidRPr="006B24FE">
        <w:rPr>
          <w:rFonts w:ascii="Helvetica" w:hAnsi="Helvetica" w:cs="Arial"/>
          <w:sz w:val="20"/>
        </w:rPr>
        <w:t xml:space="preserve"> </w:t>
      </w:r>
      <w:proofErr w:type="spellStart"/>
      <w:r w:rsidRPr="006B24FE">
        <w:rPr>
          <w:rFonts w:ascii="Helvetica" w:hAnsi="Helvetica" w:cs="Arial"/>
          <w:sz w:val="20"/>
        </w:rPr>
        <w:t>nukleozidų</w:t>
      </w:r>
      <w:proofErr w:type="spellEnd"/>
      <w:r w:rsidRPr="006B24FE">
        <w:rPr>
          <w:rFonts w:ascii="Helvetica" w:hAnsi="Helvetica" w:cs="Arial"/>
          <w:sz w:val="20"/>
        </w:rPr>
        <w:t xml:space="preserve"> inhibitorių, žmogaus imunodeficito viruso </w:t>
      </w:r>
      <w:r w:rsidR="00E31990" w:rsidRPr="006B24FE">
        <w:rPr>
          <w:rFonts w:ascii="Helvetica" w:hAnsi="Helvetica" w:cs="Arial"/>
          <w:sz w:val="20"/>
        </w:rPr>
        <w:t xml:space="preserve">atvirkštinės </w:t>
      </w:r>
      <w:proofErr w:type="spellStart"/>
      <w:r w:rsidR="00E31990" w:rsidRPr="006B24FE">
        <w:rPr>
          <w:rFonts w:ascii="Helvetica" w:hAnsi="Helvetica" w:cs="Arial"/>
          <w:sz w:val="20"/>
        </w:rPr>
        <w:t>transkriptazės</w:t>
      </w:r>
      <w:proofErr w:type="spellEnd"/>
      <w:r w:rsidR="00E31990" w:rsidRPr="006B24FE">
        <w:rPr>
          <w:rFonts w:ascii="Helvetica" w:hAnsi="Helvetica" w:cs="Arial"/>
          <w:sz w:val="20"/>
        </w:rPr>
        <w:t xml:space="preserve"> </w:t>
      </w:r>
      <w:r w:rsidRPr="006B24FE">
        <w:rPr>
          <w:rFonts w:ascii="Helvetica" w:hAnsi="Helvetica" w:cs="Arial"/>
          <w:sz w:val="20"/>
        </w:rPr>
        <w:t>nukleotidų inhibitorių</w:t>
      </w:r>
      <w:r w:rsidR="00AA61D7" w:rsidRPr="006B24FE">
        <w:rPr>
          <w:rFonts w:ascii="Helvetica" w:hAnsi="Helvetica" w:cs="Arial"/>
          <w:sz w:val="20"/>
        </w:rPr>
        <w:t xml:space="preserve"> ir jų derinių</w:t>
      </w:r>
      <w:r w:rsidRPr="006B24FE">
        <w:rPr>
          <w:rFonts w:ascii="Helvetica" w:hAnsi="Helvetica" w:cs="Arial"/>
          <w:sz w:val="20"/>
        </w:rPr>
        <w:t>.</w:t>
      </w:r>
    </w:p>
    <w:sectPr w:rsidR="002F3780" w:rsidRPr="006B24FE" w:rsidSect="006B24F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96F9" w14:textId="77777777" w:rsidR="00C9466C" w:rsidRDefault="00C9466C" w:rsidP="002B2C01">
      <w:pPr>
        <w:spacing w:after="0" w:line="240" w:lineRule="auto"/>
      </w:pPr>
      <w:r>
        <w:separator/>
      </w:r>
    </w:p>
  </w:endnote>
  <w:endnote w:type="continuationSeparator" w:id="0">
    <w:p w14:paraId="48AF2456" w14:textId="77777777" w:rsidR="00C9466C" w:rsidRDefault="00C9466C" w:rsidP="002B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B958" w14:textId="77777777" w:rsidR="00C9466C" w:rsidRDefault="00C9466C" w:rsidP="002B2C01">
      <w:pPr>
        <w:spacing w:after="0" w:line="240" w:lineRule="auto"/>
      </w:pPr>
      <w:r>
        <w:separator/>
      </w:r>
    </w:p>
  </w:footnote>
  <w:footnote w:type="continuationSeparator" w:id="0">
    <w:p w14:paraId="423196EC" w14:textId="77777777" w:rsidR="00C9466C" w:rsidRDefault="00C9466C" w:rsidP="002B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B14B9"/>
    <w:multiLevelType w:val="hybridMultilevel"/>
    <w:tmpl w:val="477244FE"/>
    <w:lvl w:ilvl="0" w:tplc="4E00A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4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85"/>
    <w:rsid w:val="000338B5"/>
    <w:rsid w:val="00051313"/>
    <w:rsid w:val="00072779"/>
    <w:rsid w:val="000F3904"/>
    <w:rsid w:val="00114F61"/>
    <w:rsid w:val="001562C6"/>
    <w:rsid w:val="001B5D92"/>
    <w:rsid w:val="00217F8F"/>
    <w:rsid w:val="00270983"/>
    <w:rsid w:val="002B2C01"/>
    <w:rsid w:val="002F3780"/>
    <w:rsid w:val="00307F50"/>
    <w:rsid w:val="003F0E1A"/>
    <w:rsid w:val="003F5827"/>
    <w:rsid w:val="005025ED"/>
    <w:rsid w:val="00570B85"/>
    <w:rsid w:val="005A3CEE"/>
    <w:rsid w:val="005F6DEA"/>
    <w:rsid w:val="006744DD"/>
    <w:rsid w:val="006971CF"/>
    <w:rsid w:val="006B24FE"/>
    <w:rsid w:val="006F414B"/>
    <w:rsid w:val="00736BE6"/>
    <w:rsid w:val="0081551F"/>
    <w:rsid w:val="00941276"/>
    <w:rsid w:val="009653C4"/>
    <w:rsid w:val="00987C55"/>
    <w:rsid w:val="00A81AA6"/>
    <w:rsid w:val="00AA61D7"/>
    <w:rsid w:val="00C24A24"/>
    <w:rsid w:val="00C41BA2"/>
    <w:rsid w:val="00C4780C"/>
    <w:rsid w:val="00C9466C"/>
    <w:rsid w:val="00CD4B62"/>
    <w:rsid w:val="00D472AA"/>
    <w:rsid w:val="00DC6B37"/>
    <w:rsid w:val="00E31990"/>
    <w:rsid w:val="00EA5F3A"/>
    <w:rsid w:val="00F82E89"/>
    <w:rsid w:val="00F959FB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0ECEF"/>
  <w15:chartTrackingRefBased/>
  <w15:docId w15:val="{F5629EEC-6BEC-4716-BC05-8387EA0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0E1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B2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2C01"/>
  </w:style>
  <w:style w:type="paragraph" w:styleId="Porat">
    <w:name w:val="footer"/>
    <w:basedOn w:val="prastasis"/>
    <w:link w:val="PoratDiagrama"/>
    <w:uiPriority w:val="99"/>
    <w:unhideWhenUsed/>
    <w:rsid w:val="002B2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266</Words>
  <Characters>1801</Characters>
  <Application>Microsoft Office Word</Application>
  <DocSecurity>0</DocSecurity>
  <Lines>58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39</cp:revision>
  <dcterms:created xsi:type="dcterms:W3CDTF">2022-08-26T07:49:00Z</dcterms:created>
  <dcterms:modified xsi:type="dcterms:W3CDTF">2022-09-01T04:41:00Z</dcterms:modified>
</cp:coreProperties>
</file>